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91" w:rsidRDefault="00D13FCB" w:rsidP="00766093">
      <w:pPr>
        <w:pStyle w:val="WW-NormalWeb1"/>
        <w:spacing w:before="0" w:after="0"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65B8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TÜRKİYE </w:t>
      </w:r>
      <w:r w:rsidR="00326891" w:rsidRPr="00C65B8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COVID-19 </w:t>
      </w:r>
      <w:bookmarkStart w:id="0" w:name="_Hlk40072313"/>
      <w:bookmarkEnd w:id="0"/>
      <w:r w:rsidR="00326891" w:rsidRPr="00C65B8B">
        <w:rPr>
          <w:rFonts w:asciiTheme="minorHAnsi" w:hAnsiTheme="minorHAnsi" w:cstheme="minorHAnsi"/>
          <w:b/>
          <w:bCs/>
          <w:iCs/>
          <w:sz w:val="28"/>
          <w:szCs w:val="28"/>
        </w:rPr>
        <w:t>GELİŞİM BAROMETRESİ</w:t>
      </w:r>
      <w:r w:rsidR="00766093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BD0E2C">
        <w:rPr>
          <w:rFonts w:asciiTheme="minorHAnsi" w:hAnsiTheme="minorHAnsi" w:cstheme="minorHAnsi"/>
          <w:b/>
          <w:bCs/>
          <w:iCs/>
          <w:sz w:val="28"/>
          <w:szCs w:val="28"/>
        </w:rPr>
        <w:t>-</w:t>
      </w:r>
      <w:r w:rsidR="00766093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BD0E2C">
        <w:rPr>
          <w:rFonts w:asciiTheme="minorHAnsi" w:hAnsiTheme="minorHAnsi" w:cstheme="minorHAnsi"/>
          <w:b/>
          <w:bCs/>
          <w:iCs/>
          <w:sz w:val="28"/>
          <w:szCs w:val="28"/>
        </w:rPr>
        <w:t>II</w:t>
      </w:r>
    </w:p>
    <w:p w:rsidR="00471063" w:rsidRPr="00471063" w:rsidRDefault="00326891" w:rsidP="00471063">
      <w:pPr>
        <w:pStyle w:val="WW-NormalWeb1"/>
        <w:spacing w:before="0"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11.05</w:t>
      </w:r>
      <w:r w:rsidRPr="00C65B8B">
        <w:rPr>
          <w:rFonts w:asciiTheme="minorHAnsi" w:hAnsiTheme="minorHAnsi" w:cstheme="minorHAnsi"/>
          <w:b/>
          <w:bCs/>
          <w:sz w:val="28"/>
          <w:szCs w:val="28"/>
        </w:rPr>
        <w:t>.2020</w:t>
      </w:r>
      <w:r w:rsidR="00471063">
        <w:rPr>
          <w:rStyle w:val="DipnotBavurusu"/>
          <w:rFonts w:asciiTheme="minorHAnsi" w:hAnsiTheme="minorHAnsi" w:cstheme="minorHAnsi"/>
          <w:b/>
          <w:bCs/>
          <w:iCs/>
          <w:sz w:val="28"/>
          <w:szCs w:val="28"/>
        </w:rPr>
        <w:footnoteReference w:id="1"/>
      </w:r>
    </w:p>
    <w:p w:rsidR="006A5643" w:rsidRPr="00C65B8B" w:rsidRDefault="006A5643" w:rsidP="00C65B8B">
      <w:pPr>
        <w:pStyle w:val="AralkYok"/>
        <w:spacing w:line="360" w:lineRule="auto"/>
        <w:jc w:val="right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i/>
          <w:sz w:val="24"/>
          <w:szCs w:val="24"/>
          <w:lang w:eastAsia="ar-SA"/>
        </w:rPr>
        <w:t>Prof. Dr. Türkmen Göksel</w:t>
      </w:r>
      <w:r w:rsidRPr="00C65B8B">
        <w:rPr>
          <w:rStyle w:val="DipnotBavurusu"/>
          <w:rFonts w:eastAsia="Times New Roman" w:cstheme="minorHAnsi"/>
          <w:b/>
          <w:i/>
          <w:sz w:val="24"/>
          <w:szCs w:val="24"/>
          <w:lang w:eastAsia="ar-SA"/>
        </w:rPr>
        <w:footnoteReference w:customMarkFollows="1" w:id="2"/>
        <w:t>*</w:t>
      </w:r>
    </w:p>
    <w:p w:rsidR="006A5643" w:rsidRPr="00C65B8B" w:rsidRDefault="006A5643" w:rsidP="00C65B8B">
      <w:pPr>
        <w:pStyle w:val="AralkYok"/>
        <w:spacing w:line="360" w:lineRule="auto"/>
        <w:jc w:val="right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i/>
          <w:sz w:val="24"/>
          <w:szCs w:val="24"/>
          <w:lang w:eastAsia="ar-SA"/>
        </w:rPr>
        <w:t>Doç. Dr. Yetkin Çınar</w:t>
      </w:r>
      <w:r w:rsidRPr="00C65B8B">
        <w:rPr>
          <w:rStyle w:val="DipnotBavurusu"/>
          <w:rFonts w:eastAsia="Times New Roman" w:cstheme="minorHAnsi"/>
          <w:b/>
          <w:i/>
          <w:sz w:val="24"/>
          <w:szCs w:val="24"/>
          <w:lang w:eastAsia="ar-SA"/>
        </w:rPr>
        <w:footnoteReference w:customMarkFollows="1" w:id="3"/>
        <w:t>**</w:t>
      </w:r>
    </w:p>
    <w:p w:rsidR="007D0D56" w:rsidRPr="00C65B8B" w:rsidRDefault="003E486B" w:rsidP="00471063">
      <w:pPr>
        <w:jc w:val="both"/>
        <w:rPr>
          <w:rFonts w:cstheme="minorHAnsi"/>
          <w:iCs/>
          <w:sz w:val="24"/>
        </w:rPr>
      </w:pPr>
      <w:r w:rsidRPr="00C65B8B">
        <w:rPr>
          <w:rFonts w:cstheme="minorHAnsi"/>
          <w:iCs/>
          <w:sz w:val="24"/>
        </w:rPr>
        <w:t xml:space="preserve">Aşağıdaki </w:t>
      </w:r>
      <w:r w:rsidR="009E511C">
        <w:rPr>
          <w:rFonts w:cstheme="minorHAnsi"/>
          <w:iCs/>
          <w:sz w:val="24"/>
        </w:rPr>
        <w:t>tabloda</w:t>
      </w:r>
      <w:r w:rsidR="004A123E">
        <w:rPr>
          <w:rFonts w:cstheme="minorHAnsi"/>
          <w:iCs/>
          <w:sz w:val="24"/>
        </w:rPr>
        <w:t>,</w:t>
      </w:r>
      <w:r w:rsidR="00FD6186" w:rsidRPr="00C65B8B">
        <w:rPr>
          <w:rFonts w:cstheme="minorHAnsi"/>
          <w:iCs/>
          <w:sz w:val="24"/>
        </w:rPr>
        <w:t xml:space="preserve"> </w:t>
      </w:r>
      <w:r w:rsidR="004A123E" w:rsidRPr="004A123E">
        <w:rPr>
          <w:rFonts w:cstheme="minorHAnsi"/>
          <w:iCs/>
          <w:sz w:val="24"/>
        </w:rPr>
        <w:t xml:space="preserve">T.C. Sağlık Bakanlığı’nın </w:t>
      </w:r>
      <w:hyperlink r:id="rId8" w:history="1">
        <w:r w:rsidR="004A123E" w:rsidRPr="004A123E">
          <w:rPr>
            <w:rStyle w:val="Kpr"/>
            <w:rFonts w:cstheme="minorHAnsi"/>
            <w:bCs/>
            <w:iCs/>
            <w:sz w:val="24"/>
          </w:rPr>
          <w:t>https://covid19.saglik.gov.tr/</w:t>
        </w:r>
      </w:hyperlink>
      <w:r w:rsidR="004A123E" w:rsidRPr="004A123E">
        <w:rPr>
          <w:rFonts w:cstheme="minorHAnsi"/>
          <w:bCs/>
          <w:iCs/>
          <w:sz w:val="24"/>
        </w:rPr>
        <w:t xml:space="preserve"> </w:t>
      </w:r>
      <w:r w:rsidR="004A123E" w:rsidRPr="004A123E">
        <w:rPr>
          <w:rFonts w:cstheme="minorHAnsi"/>
          <w:iCs/>
          <w:sz w:val="24"/>
        </w:rPr>
        <w:t>s</w:t>
      </w:r>
      <w:r w:rsidR="00DD11A9">
        <w:rPr>
          <w:rFonts w:cstheme="minorHAnsi"/>
          <w:iCs/>
          <w:sz w:val="24"/>
        </w:rPr>
        <w:t>ayfasında</w:t>
      </w:r>
      <w:r w:rsidR="00471063">
        <w:rPr>
          <w:rFonts w:cstheme="minorHAnsi"/>
          <w:iCs/>
          <w:sz w:val="24"/>
        </w:rPr>
        <w:t xml:space="preserve"> 10</w:t>
      </w:r>
      <w:r w:rsidR="004A123E" w:rsidRPr="004A123E">
        <w:rPr>
          <w:rFonts w:cstheme="minorHAnsi"/>
          <w:iCs/>
          <w:sz w:val="24"/>
        </w:rPr>
        <w:t xml:space="preserve"> </w:t>
      </w:r>
      <w:r w:rsidR="00471063">
        <w:rPr>
          <w:rFonts w:cstheme="minorHAnsi"/>
          <w:iCs/>
          <w:sz w:val="24"/>
        </w:rPr>
        <w:t>Mayıs</w:t>
      </w:r>
      <w:r w:rsidR="004A123E" w:rsidRPr="004A123E">
        <w:rPr>
          <w:rFonts w:cstheme="minorHAnsi"/>
          <w:iCs/>
          <w:sz w:val="24"/>
        </w:rPr>
        <w:t xml:space="preserve"> 2020 </w:t>
      </w:r>
      <w:r w:rsidR="004A123E">
        <w:rPr>
          <w:rFonts w:cstheme="minorHAnsi"/>
          <w:iCs/>
          <w:sz w:val="24"/>
        </w:rPr>
        <w:t>tarih</w:t>
      </w:r>
      <w:r w:rsidR="00326891">
        <w:rPr>
          <w:rFonts w:cstheme="minorHAnsi"/>
          <w:iCs/>
          <w:sz w:val="24"/>
        </w:rPr>
        <w:t xml:space="preserve">inde </w:t>
      </w:r>
      <w:r w:rsidR="00DD11A9">
        <w:rPr>
          <w:rFonts w:cstheme="minorHAnsi"/>
          <w:iCs/>
          <w:sz w:val="24"/>
        </w:rPr>
        <w:t xml:space="preserve">açıkladığı </w:t>
      </w:r>
      <w:proofErr w:type="spellStart"/>
      <w:r w:rsidR="00DD11A9" w:rsidRPr="004A123E">
        <w:rPr>
          <w:rFonts w:cstheme="minorHAnsi"/>
          <w:iCs/>
          <w:sz w:val="24"/>
        </w:rPr>
        <w:t>Koronavirüs</w:t>
      </w:r>
      <w:proofErr w:type="spellEnd"/>
      <w:r w:rsidR="00DD11A9" w:rsidRPr="004A123E">
        <w:rPr>
          <w:rFonts w:cstheme="minorHAnsi"/>
          <w:iCs/>
          <w:sz w:val="24"/>
        </w:rPr>
        <w:t xml:space="preserve"> </w:t>
      </w:r>
      <w:proofErr w:type="spellStart"/>
      <w:r w:rsidR="00DD11A9">
        <w:rPr>
          <w:rFonts w:cstheme="minorHAnsi"/>
          <w:iCs/>
          <w:sz w:val="24"/>
        </w:rPr>
        <w:t>T</w:t>
      </w:r>
      <w:r w:rsidR="004A123E">
        <w:rPr>
          <w:rFonts w:cstheme="minorHAnsi"/>
          <w:iCs/>
          <w:sz w:val="24"/>
        </w:rPr>
        <w:t>ablosu</w:t>
      </w:r>
      <w:r w:rsidR="00DD11A9">
        <w:rPr>
          <w:rFonts w:cstheme="minorHAnsi"/>
          <w:iCs/>
          <w:sz w:val="24"/>
        </w:rPr>
        <w:t>’</w:t>
      </w:r>
      <w:r w:rsidR="004A123E">
        <w:rPr>
          <w:rFonts w:cstheme="minorHAnsi"/>
          <w:iCs/>
          <w:sz w:val="24"/>
        </w:rPr>
        <w:t>ndan</w:t>
      </w:r>
      <w:proofErr w:type="spellEnd"/>
      <w:r w:rsidR="004A123E">
        <w:rPr>
          <w:rFonts w:cstheme="minorHAnsi"/>
          <w:iCs/>
          <w:sz w:val="24"/>
        </w:rPr>
        <w:t xml:space="preserve"> (bkz. </w:t>
      </w:r>
      <w:r w:rsidR="00E323A6" w:rsidRPr="00C65B8B">
        <w:rPr>
          <w:rFonts w:cstheme="minorHAnsi"/>
          <w:b/>
          <w:iCs/>
          <w:sz w:val="24"/>
        </w:rPr>
        <w:t>Şekil 1.</w:t>
      </w:r>
      <w:r w:rsidR="004A123E">
        <w:rPr>
          <w:rFonts w:cstheme="minorHAnsi"/>
          <w:b/>
          <w:iCs/>
          <w:sz w:val="24"/>
        </w:rPr>
        <w:t>)</w:t>
      </w:r>
      <w:r w:rsidR="004A123E" w:rsidRPr="004A123E">
        <w:rPr>
          <w:rFonts w:cstheme="minorHAnsi"/>
          <w:iCs/>
          <w:sz w:val="24"/>
        </w:rPr>
        <w:t xml:space="preserve"> seçilen</w:t>
      </w:r>
      <w:r w:rsidR="00BD0E2C">
        <w:rPr>
          <w:rFonts w:cstheme="minorHAnsi"/>
          <w:iCs/>
          <w:sz w:val="24"/>
        </w:rPr>
        <w:t xml:space="preserve"> ve aşağıda tanımları verilen</w:t>
      </w:r>
      <w:r w:rsidR="004A123E" w:rsidRPr="004A123E">
        <w:rPr>
          <w:rFonts w:cstheme="minorHAnsi"/>
          <w:iCs/>
          <w:sz w:val="24"/>
        </w:rPr>
        <w:t xml:space="preserve"> </w:t>
      </w:r>
      <w:r w:rsidRPr="00C65B8B">
        <w:rPr>
          <w:rFonts w:cstheme="minorHAnsi"/>
          <w:iCs/>
          <w:sz w:val="24"/>
        </w:rPr>
        <w:t xml:space="preserve">çeşitli </w:t>
      </w:r>
      <w:r w:rsidR="00D1711E" w:rsidRPr="00C65B8B">
        <w:rPr>
          <w:rFonts w:cstheme="minorHAnsi"/>
          <w:iCs/>
          <w:sz w:val="24"/>
        </w:rPr>
        <w:t>göstergeler için</w:t>
      </w:r>
      <w:r w:rsidR="00501920">
        <w:rPr>
          <w:rFonts w:cstheme="minorHAnsi"/>
          <w:iCs/>
          <w:sz w:val="24"/>
        </w:rPr>
        <w:t>,</w:t>
      </w:r>
      <w:r w:rsidR="00D1711E" w:rsidRPr="00C65B8B">
        <w:rPr>
          <w:rFonts w:cstheme="minorHAnsi"/>
          <w:iCs/>
          <w:sz w:val="24"/>
        </w:rPr>
        <w:t xml:space="preserve"> 17 Mart 2020’de</w:t>
      </w:r>
      <w:r w:rsidRPr="00C65B8B">
        <w:rPr>
          <w:rFonts w:cstheme="minorHAnsi"/>
          <w:iCs/>
          <w:sz w:val="24"/>
        </w:rPr>
        <w:t>n</w:t>
      </w:r>
      <w:r w:rsidR="00D1711E" w:rsidRPr="00C65B8B">
        <w:rPr>
          <w:rFonts w:cstheme="minorHAnsi"/>
          <w:iCs/>
          <w:sz w:val="24"/>
        </w:rPr>
        <w:t xml:space="preserve"> </w:t>
      </w:r>
      <w:r w:rsidR="00766093">
        <w:rPr>
          <w:rFonts w:cstheme="minorHAnsi"/>
          <w:iCs/>
          <w:sz w:val="24"/>
        </w:rPr>
        <w:t>10</w:t>
      </w:r>
      <w:r w:rsidR="00766093" w:rsidRPr="004A123E">
        <w:rPr>
          <w:rFonts w:cstheme="minorHAnsi"/>
          <w:iCs/>
          <w:sz w:val="24"/>
        </w:rPr>
        <w:t xml:space="preserve"> </w:t>
      </w:r>
      <w:r w:rsidR="00766093">
        <w:rPr>
          <w:rFonts w:cstheme="minorHAnsi"/>
          <w:iCs/>
          <w:sz w:val="24"/>
        </w:rPr>
        <w:t>Mayıs</w:t>
      </w:r>
      <w:r w:rsidR="00766093" w:rsidRPr="004A123E">
        <w:rPr>
          <w:rFonts w:cstheme="minorHAnsi"/>
          <w:iCs/>
          <w:sz w:val="24"/>
        </w:rPr>
        <w:t xml:space="preserve"> 2020 </w:t>
      </w:r>
      <w:r w:rsidR="00D1711E" w:rsidRPr="00C65B8B">
        <w:rPr>
          <w:rFonts w:cstheme="minorHAnsi"/>
          <w:iCs/>
          <w:sz w:val="24"/>
        </w:rPr>
        <w:t>tarih</w:t>
      </w:r>
      <w:r w:rsidR="00766093">
        <w:rPr>
          <w:rFonts w:cstheme="minorHAnsi"/>
          <w:iCs/>
          <w:sz w:val="24"/>
        </w:rPr>
        <w:t>ine</w:t>
      </w:r>
      <w:r w:rsidR="00D1711E" w:rsidRPr="00C65B8B">
        <w:rPr>
          <w:rFonts w:cstheme="minorHAnsi"/>
          <w:iCs/>
          <w:sz w:val="24"/>
        </w:rPr>
        <w:t xml:space="preserve"> kadar olan veriler kullanılarak </w:t>
      </w:r>
      <w:r w:rsidR="00501920">
        <w:rPr>
          <w:rFonts w:cstheme="minorHAnsi"/>
          <w:iCs/>
          <w:sz w:val="24"/>
        </w:rPr>
        <w:t>gerçekleştirilen</w:t>
      </w:r>
      <w:r w:rsidR="00D1711E" w:rsidRPr="00C65B8B">
        <w:rPr>
          <w:rFonts w:cstheme="minorHAnsi"/>
          <w:iCs/>
          <w:sz w:val="24"/>
        </w:rPr>
        <w:t xml:space="preserve"> tahmin</w:t>
      </w:r>
      <w:r w:rsidR="008E527B" w:rsidRPr="00C65B8B">
        <w:rPr>
          <w:rFonts w:cstheme="minorHAnsi"/>
          <w:iCs/>
          <w:sz w:val="24"/>
        </w:rPr>
        <w:t xml:space="preserve"> </w:t>
      </w:r>
      <w:r w:rsidRPr="00C65B8B">
        <w:rPr>
          <w:rFonts w:cstheme="minorHAnsi"/>
          <w:iCs/>
          <w:sz w:val="24"/>
        </w:rPr>
        <w:t xml:space="preserve">sonuçları </w:t>
      </w:r>
      <w:r w:rsidR="00326891">
        <w:rPr>
          <w:rFonts w:cstheme="minorHAnsi"/>
          <w:iCs/>
          <w:sz w:val="24"/>
        </w:rPr>
        <w:t>sunulmaktadır.</w:t>
      </w:r>
      <w:r w:rsidR="00DD11A9" w:rsidRPr="00DD11A9">
        <w:rPr>
          <w:rFonts w:cstheme="minorHAnsi"/>
          <w:iCs/>
          <w:vertAlign w:val="superscript"/>
        </w:rPr>
        <w:footnoteReference w:id="4"/>
      </w:r>
      <w:r w:rsidR="004A5A9D">
        <w:rPr>
          <w:rFonts w:cstheme="minorHAnsi"/>
          <w:iCs/>
          <w:sz w:val="24"/>
        </w:rPr>
        <w:t xml:space="preserve"> </w:t>
      </w:r>
      <w:r w:rsidR="00326891">
        <w:rPr>
          <w:rFonts w:cstheme="minorHAnsi"/>
          <w:iCs/>
          <w:sz w:val="24"/>
        </w:rPr>
        <w:t>T</w:t>
      </w:r>
      <w:r w:rsidR="007D0D56" w:rsidRPr="00C65B8B">
        <w:rPr>
          <w:rFonts w:cstheme="minorHAnsi"/>
          <w:iCs/>
          <w:sz w:val="24"/>
        </w:rPr>
        <w:t xml:space="preserve">ablodaki </w:t>
      </w:r>
      <w:r w:rsidR="00E323A6" w:rsidRPr="00C65B8B">
        <w:rPr>
          <w:rFonts w:cstheme="minorHAnsi"/>
          <w:iCs/>
          <w:sz w:val="24"/>
        </w:rPr>
        <w:t xml:space="preserve">değerlerin </w:t>
      </w:r>
      <w:r w:rsidR="00501920">
        <w:rPr>
          <w:rFonts w:cstheme="minorHAnsi"/>
          <w:iCs/>
          <w:sz w:val="24"/>
        </w:rPr>
        <w:t xml:space="preserve">ne şekilde </w:t>
      </w:r>
      <w:r w:rsidR="00E323A6" w:rsidRPr="00C65B8B">
        <w:rPr>
          <w:rFonts w:cstheme="minorHAnsi"/>
          <w:iCs/>
          <w:sz w:val="24"/>
        </w:rPr>
        <w:t>bulun</w:t>
      </w:r>
      <w:r w:rsidR="00501920">
        <w:rPr>
          <w:rFonts w:cstheme="minorHAnsi"/>
          <w:iCs/>
          <w:sz w:val="24"/>
        </w:rPr>
        <w:t xml:space="preserve">duğu </w:t>
      </w:r>
      <w:r w:rsidR="00326891">
        <w:rPr>
          <w:rFonts w:cstheme="minorHAnsi"/>
          <w:iCs/>
          <w:sz w:val="24"/>
        </w:rPr>
        <w:t>ise</w:t>
      </w:r>
      <w:r w:rsidR="007D0D56" w:rsidRPr="00C65B8B">
        <w:rPr>
          <w:rFonts w:cstheme="minorHAnsi"/>
          <w:iCs/>
          <w:sz w:val="24"/>
        </w:rPr>
        <w:t xml:space="preserve"> </w:t>
      </w:r>
      <w:r w:rsidR="00766093">
        <w:rPr>
          <w:rFonts w:cstheme="minorHAnsi"/>
          <w:iCs/>
          <w:sz w:val="24"/>
        </w:rPr>
        <w:t>“</w:t>
      </w:r>
      <w:r w:rsidR="007D0D56" w:rsidRPr="00C65B8B">
        <w:rPr>
          <w:rFonts w:cstheme="minorHAnsi"/>
          <w:iCs/>
          <w:sz w:val="24"/>
        </w:rPr>
        <w:t>PROJEKSİYONLAR” kısmında</w:t>
      </w:r>
      <w:r w:rsidR="00326891">
        <w:rPr>
          <w:rFonts w:cstheme="minorHAnsi"/>
          <w:iCs/>
          <w:sz w:val="24"/>
        </w:rPr>
        <w:t>ki</w:t>
      </w:r>
      <w:r w:rsidR="007D0D56" w:rsidRPr="00C65B8B">
        <w:rPr>
          <w:rFonts w:cstheme="minorHAnsi"/>
          <w:iCs/>
          <w:sz w:val="24"/>
        </w:rPr>
        <w:t xml:space="preserve"> grafiklerde </w:t>
      </w:r>
      <w:r w:rsidR="00326891">
        <w:rPr>
          <w:rFonts w:cstheme="minorHAnsi"/>
          <w:iCs/>
          <w:sz w:val="24"/>
        </w:rPr>
        <w:t>gösterilmektedir.</w:t>
      </w:r>
    </w:p>
    <w:p w:rsidR="00471063" w:rsidRPr="00C65B8B" w:rsidRDefault="00471063" w:rsidP="00471063">
      <w:pPr>
        <w:spacing w:line="276" w:lineRule="auto"/>
        <w:jc w:val="both"/>
        <w:rPr>
          <w:rFonts w:cstheme="minorHAnsi"/>
          <w:b/>
          <w:bCs/>
          <w:iCs/>
          <w:sz w:val="24"/>
        </w:rPr>
      </w:pPr>
      <w:r w:rsidRPr="00C65B8B">
        <w:rPr>
          <w:rFonts w:cstheme="minorHAnsi"/>
          <w:b/>
          <w:bCs/>
          <w:iCs/>
          <w:sz w:val="24"/>
        </w:rPr>
        <w:t>Tablo.</w:t>
      </w:r>
      <w:r w:rsidR="00C505FE">
        <w:rPr>
          <w:rFonts w:cstheme="minorHAnsi"/>
          <w:b/>
          <w:bCs/>
          <w:iCs/>
          <w:sz w:val="24"/>
        </w:rPr>
        <w:t>1</w:t>
      </w:r>
      <w:r w:rsidRPr="00C65B8B">
        <w:rPr>
          <w:rFonts w:cstheme="minorHAnsi"/>
          <w:b/>
          <w:bCs/>
          <w:iCs/>
          <w:sz w:val="24"/>
        </w:rPr>
        <w:t xml:space="preserve"> Normalleşme Süreci ile İlgili Tahminler (</w:t>
      </w:r>
      <w:r w:rsidRPr="00C65B8B">
        <w:rPr>
          <w:rFonts w:cstheme="minorHAnsi"/>
          <w:b/>
          <w:iCs/>
          <w:sz w:val="24"/>
        </w:rPr>
        <w:t>17 Mart–</w:t>
      </w:r>
      <w:r>
        <w:rPr>
          <w:rFonts w:cstheme="minorHAnsi"/>
          <w:b/>
          <w:iCs/>
          <w:sz w:val="24"/>
        </w:rPr>
        <w:t>10 Mayıs</w:t>
      </w:r>
      <w:r w:rsidRPr="00C65B8B">
        <w:rPr>
          <w:rFonts w:cstheme="minorHAnsi"/>
          <w:b/>
          <w:iCs/>
          <w:sz w:val="24"/>
        </w:rPr>
        <w:t xml:space="preserve"> Verileri</w:t>
      </w:r>
      <w:r w:rsidR="00766093">
        <w:rPr>
          <w:rFonts w:cstheme="minorHAnsi"/>
          <w:b/>
          <w:iCs/>
          <w:sz w:val="24"/>
        </w:rPr>
        <w:t xml:space="preserve"> Kullanılmıştır</w:t>
      </w:r>
      <w:r w:rsidRPr="00C65B8B">
        <w:rPr>
          <w:rFonts w:cstheme="minorHAnsi"/>
          <w:b/>
          <w:iCs/>
          <w:sz w:val="24"/>
        </w:rPr>
        <w:t>)</w:t>
      </w:r>
    </w:p>
    <w:tbl>
      <w:tblPr>
        <w:tblStyle w:val="TabloKlavuzu"/>
        <w:tblW w:w="10230" w:type="dxa"/>
        <w:jc w:val="center"/>
        <w:tblLook w:val="04A0" w:firstRow="1" w:lastRow="0" w:firstColumn="1" w:lastColumn="0" w:noHBand="0" w:noVBand="1"/>
      </w:tblPr>
      <w:tblGrid>
        <w:gridCol w:w="3204"/>
        <w:gridCol w:w="2125"/>
        <w:gridCol w:w="2349"/>
        <w:gridCol w:w="2552"/>
      </w:tblGrid>
      <w:tr w:rsidR="00D964A8" w:rsidRPr="00C65B8B" w:rsidTr="00E323A6">
        <w:trPr>
          <w:trHeight w:val="631"/>
          <w:jc w:val="center"/>
        </w:trPr>
        <w:tc>
          <w:tcPr>
            <w:tcW w:w="3204" w:type="dxa"/>
            <w:vMerge w:val="restart"/>
            <w:shd w:val="clear" w:color="auto" w:fill="002060"/>
            <w:vAlign w:val="center"/>
          </w:tcPr>
          <w:p w:rsidR="00E323A6" w:rsidRPr="00C65B8B" w:rsidRDefault="00E323A6" w:rsidP="007315CD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>GÖSTERGE</w:t>
            </w:r>
          </w:p>
        </w:tc>
        <w:tc>
          <w:tcPr>
            <w:tcW w:w="7026" w:type="dxa"/>
            <w:gridSpan w:val="3"/>
            <w:shd w:val="clear" w:color="auto" w:fill="002060"/>
            <w:vAlign w:val="center"/>
          </w:tcPr>
          <w:p w:rsidR="00E323A6" w:rsidRPr="00C65B8B" w:rsidRDefault="00E323A6" w:rsidP="00E323A6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>TARİH VE VAKA SAYILARI</w:t>
            </w:r>
          </w:p>
        </w:tc>
      </w:tr>
      <w:tr w:rsidR="00D964A8" w:rsidRPr="00C65B8B" w:rsidTr="00E323A6">
        <w:trPr>
          <w:trHeight w:val="696"/>
          <w:jc w:val="center"/>
        </w:trPr>
        <w:tc>
          <w:tcPr>
            <w:tcW w:w="3204" w:type="dxa"/>
            <w:vMerge/>
            <w:shd w:val="clear" w:color="auto" w:fill="002060"/>
            <w:vAlign w:val="center"/>
          </w:tcPr>
          <w:p w:rsidR="00E323A6" w:rsidRPr="00C65B8B" w:rsidRDefault="00E323A6" w:rsidP="007315CD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</w:p>
        </w:tc>
        <w:tc>
          <w:tcPr>
            <w:tcW w:w="2125" w:type="dxa"/>
            <w:vMerge w:val="restart"/>
            <w:shd w:val="clear" w:color="auto" w:fill="002060"/>
            <w:vAlign w:val="center"/>
          </w:tcPr>
          <w:p w:rsidR="00E323A6" w:rsidRPr="00C65B8B" w:rsidRDefault="00E323A6" w:rsidP="007315CD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</w:p>
          <w:p w:rsidR="00471063" w:rsidRPr="00471063" w:rsidRDefault="00471063" w:rsidP="00471063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>
              <w:rPr>
                <w:rFonts w:cstheme="minorHAnsi"/>
                <w:b/>
                <w:bCs/>
                <w:iCs/>
                <w:sz w:val="24"/>
              </w:rPr>
              <w:t> Projeksiyonun Yapıl</w:t>
            </w:r>
            <w:r w:rsidRPr="00471063">
              <w:rPr>
                <w:rFonts w:cstheme="minorHAnsi"/>
                <w:b/>
                <w:bCs/>
                <w:iCs/>
                <w:sz w:val="24"/>
              </w:rPr>
              <w:t>dığı Tarih</w:t>
            </w:r>
          </w:p>
          <w:p w:rsidR="00E323A6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 w:rsidRPr="00471063">
              <w:rPr>
                <w:rFonts w:cstheme="minorHAnsi"/>
                <w:b/>
                <w:bCs/>
                <w:iCs/>
                <w:sz w:val="24"/>
              </w:rPr>
              <w:t xml:space="preserve">(Analize </w:t>
            </w:r>
            <w:proofErr w:type="gramStart"/>
            <w:r w:rsidRPr="00471063">
              <w:rPr>
                <w:rFonts w:cstheme="minorHAnsi"/>
                <w:b/>
                <w:bCs/>
                <w:iCs/>
                <w:sz w:val="24"/>
              </w:rPr>
              <w:t>Dahil</w:t>
            </w:r>
            <w:proofErr w:type="gramEnd"/>
            <w:r w:rsidRPr="00471063">
              <w:rPr>
                <w:rFonts w:cstheme="minorHAnsi"/>
                <w:b/>
                <w:bCs/>
                <w:iCs/>
                <w:sz w:val="24"/>
              </w:rPr>
              <w:t xml:space="preserve"> Son Gü</w:t>
            </w:r>
            <w:r>
              <w:rPr>
                <w:rFonts w:cstheme="minorHAnsi"/>
                <w:b/>
                <w:bCs/>
                <w:iCs/>
                <w:sz w:val="24"/>
              </w:rPr>
              <w:t>n )</w:t>
            </w:r>
          </w:p>
        </w:tc>
        <w:tc>
          <w:tcPr>
            <w:tcW w:w="4901" w:type="dxa"/>
            <w:gridSpan w:val="2"/>
            <w:shd w:val="clear" w:color="auto" w:fill="002060"/>
            <w:vAlign w:val="center"/>
          </w:tcPr>
          <w:p w:rsidR="00E323A6" w:rsidRPr="00C65B8B" w:rsidRDefault="00E323A6" w:rsidP="00E323A6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>PROJEKSİYON</w:t>
            </w:r>
          </w:p>
        </w:tc>
      </w:tr>
      <w:tr w:rsidR="00D964A8" w:rsidRPr="00C65B8B" w:rsidTr="00E323A6">
        <w:trPr>
          <w:trHeight w:val="849"/>
          <w:jc w:val="center"/>
        </w:trPr>
        <w:tc>
          <w:tcPr>
            <w:tcW w:w="3204" w:type="dxa"/>
            <w:vMerge/>
            <w:shd w:val="clear" w:color="auto" w:fill="002060"/>
            <w:vAlign w:val="center"/>
          </w:tcPr>
          <w:p w:rsidR="00E323A6" w:rsidRPr="00C65B8B" w:rsidRDefault="00E323A6" w:rsidP="007315CD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</w:p>
        </w:tc>
        <w:tc>
          <w:tcPr>
            <w:tcW w:w="2125" w:type="dxa"/>
            <w:vMerge/>
            <w:shd w:val="clear" w:color="auto" w:fill="002060"/>
            <w:vAlign w:val="center"/>
          </w:tcPr>
          <w:p w:rsidR="00E323A6" w:rsidRPr="00C65B8B" w:rsidRDefault="00E323A6" w:rsidP="007315CD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</w:p>
        </w:tc>
        <w:tc>
          <w:tcPr>
            <w:tcW w:w="2349" w:type="dxa"/>
            <w:shd w:val="clear" w:color="auto" w:fill="002060"/>
            <w:vAlign w:val="center"/>
          </w:tcPr>
          <w:p w:rsidR="00E323A6" w:rsidRPr="00C65B8B" w:rsidRDefault="00E323A6" w:rsidP="00E323A6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>Normalleşme Sürecinin Başlangıcı</w:t>
            </w:r>
          </w:p>
        </w:tc>
        <w:tc>
          <w:tcPr>
            <w:tcW w:w="2552" w:type="dxa"/>
            <w:shd w:val="clear" w:color="auto" w:fill="002060"/>
            <w:vAlign w:val="center"/>
          </w:tcPr>
          <w:p w:rsidR="00E323A6" w:rsidRPr="00C65B8B" w:rsidRDefault="00E323A6" w:rsidP="00E323A6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 xml:space="preserve">Normalleşmede Rahatlama                        </w:t>
            </w:r>
          </w:p>
        </w:tc>
      </w:tr>
      <w:tr w:rsidR="00471063" w:rsidRPr="00C65B8B" w:rsidTr="007315CD">
        <w:trPr>
          <w:trHeight w:val="842"/>
          <w:jc w:val="center"/>
        </w:trPr>
        <w:tc>
          <w:tcPr>
            <w:tcW w:w="3204" w:type="dxa"/>
            <w:vMerge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</w:p>
        </w:tc>
        <w:tc>
          <w:tcPr>
            <w:tcW w:w="2125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>
              <w:rPr>
                <w:rFonts w:cstheme="minorHAnsi"/>
                <w:b/>
                <w:bCs/>
                <w:iCs/>
                <w:sz w:val="24"/>
              </w:rPr>
              <w:t>10</w:t>
            </w:r>
            <w:r w:rsidRPr="00C65B8B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24"/>
              </w:rPr>
              <w:t>Mayıs</w:t>
            </w:r>
            <w:r w:rsidRPr="00C65B8B">
              <w:rPr>
                <w:rFonts w:cstheme="minorHAnsi"/>
                <w:b/>
                <w:bCs/>
                <w:iCs/>
                <w:sz w:val="24"/>
              </w:rPr>
              <w:t xml:space="preserve"> 2020</w:t>
            </w:r>
          </w:p>
        </w:tc>
        <w:tc>
          <w:tcPr>
            <w:tcW w:w="2349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>HAZİRAN İLK YARISI</w:t>
            </w:r>
          </w:p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>(ortalama değerler)</w:t>
            </w:r>
          </w:p>
        </w:tc>
        <w:tc>
          <w:tcPr>
            <w:tcW w:w="2552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b/>
                <w:bCs/>
                <w:iCs/>
                <w:sz w:val="24"/>
              </w:rPr>
              <w:t>TEMMUZ İLK HAFTASI (ortalama değerler)</w:t>
            </w:r>
          </w:p>
        </w:tc>
      </w:tr>
      <w:tr w:rsidR="00471063" w:rsidRPr="00C65B8B" w:rsidTr="007315CD">
        <w:trPr>
          <w:trHeight w:val="842"/>
          <w:jc w:val="center"/>
        </w:trPr>
        <w:tc>
          <w:tcPr>
            <w:tcW w:w="3204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bookmarkStart w:id="1" w:name="_Hlk38806583"/>
            <w:r w:rsidRPr="00C65B8B">
              <w:rPr>
                <w:rFonts w:cstheme="minorHAnsi"/>
                <w:b/>
                <w:iCs/>
                <w:sz w:val="24"/>
              </w:rPr>
              <w:t>Toplam Vaka Sayısı</w:t>
            </w:r>
          </w:p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r w:rsidRPr="00C65B8B">
              <w:rPr>
                <w:rFonts w:cstheme="minorHAnsi"/>
                <w:b/>
                <w:iCs/>
                <w:sz w:val="24"/>
              </w:rPr>
              <w:t>(TVS)</w:t>
            </w:r>
          </w:p>
        </w:tc>
        <w:tc>
          <w:tcPr>
            <w:tcW w:w="2125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iCs/>
                <w:sz w:val="24"/>
              </w:rPr>
              <w:t>1</w:t>
            </w:r>
            <w:r>
              <w:rPr>
                <w:rFonts w:cstheme="minorHAnsi"/>
                <w:iCs/>
                <w:sz w:val="24"/>
              </w:rPr>
              <w:t>38</w:t>
            </w:r>
            <w:r w:rsidRPr="00C65B8B">
              <w:rPr>
                <w:rFonts w:cstheme="minorHAnsi"/>
                <w:iCs/>
                <w:sz w:val="24"/>
              </w:rPr>
              <w:t>.</w:t>
            </w:r>
            <w:r>
              <w:rPr>
                <w:rFonts w:cstheme="minorHAnsi"/>
                <w:iCs/>
                <w:sz w:val="24"/>
              </w:rPr>
              <w:t>657</w:t>
            </w:r>
          </w:p>
        </w:tc>
        <w:tc>
          <w:tcPr>
            <w:tcW w:w="2349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iCs/>
                <w:sz w:val="24"/>
              </w:rPr>
              <w:t>1</w:t>
            </w:r>
            <w:r>
              <w:rPr>
                <w:rFonts w:cstheme="minorHAnsi"/>
                <w:iCs/>
                <w:sz w:val="24"/>
              </w:rPr>
              <w:t>48.900</w:t>
            </w:r>
          </w:p>
        </w:tc>
        <w:tc>
          <w:tcPr>
            <w:tcW w:w="2552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iCs/>
                <w:sz w:val="24"/>
              </w:rPr>
              <w:t>1</w:t>
            </w:r>
            <w:r>
              <w:rPr>
                <w:rFonts w:cstheme="minorHAnsi"/>
                <w:iCs/>
                <w:sz w:val="24"/>
              </w:rPr>
              <w:t>49</w:t>
            </w:r>
            <w:r w:rsidRPr="00C65B8B">
              <w:rPr>
                <w:rFonts w:cstheme="minorHAnsi"/>
                <w:iCs/>
                <w:sz w:val="24"/>
              </w:rPr>
              <w:t>.</w:t>
            </w:r>
            <w:r>
              <w:rPr>
                <w:rFonts w:cstheme="minorHAnsi"/>
                <w:iCs/>
                <w:sz w:val="24"/>
              </w:rPr>
              <w:t>800</w:t>
            </w:r>
          </w:p>
        </w:tc>
      </w:tr>
      <w:tr w:rsidR="00471063" w:rsidRPr="00C65B8B" w:rsidTr="007315CD">
        <w:trPr>
          <w:trHeight w:val="842"/>
          <w:jc w:val="center"/>
        </w:trPr>
        <w:tc>
          <w:tcPr>
            <w:tcW w:w="3204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r w:rsidRPr="00C65B8B">
              <w:rPr>
                <w:rFonts w:cstheme="minorHAnsi"/>
                <w:b/>
                <w:iCs/>
                <w:sz w:val="24"/>
              </w:rPr>
              <w:t>Toplam Vefat Eden Sayısı</w:t>
            </w:r>
          </w:p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r w:rsidRPr="00C65B8B">
              <w:rPr>
                <w:rFonts w:cstheme="minorHAnsi"/>
                <w:b/>
                <w:iCs/>
                <w:sz w:val="24"/>
              </w:rPr>
              <w:t>(TVES)</w:t>
            </w:r>
          </w:p>
        </w:tc>
        <w:tc>
          <w:tcPr>
            <w:tcW w:w="2125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iCs/>
                <w:sz w:val="24"/>
              </w:rPr>
              <w:t>3.</w:t>
            </w:r>
            <w:r>
              <w:rPr>
                <w:rFonts w:cstheme="minorHAnsi"/>
                <w:iCs/>
                <w:sz w:val="24"/>
              </w:rPr>
              <w:t>786</w:t>
            </w:r>
          </w:p>
        </w:tc>
        <w:tc>
          <w:tcPr>
            <w:tcW w:w="2349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4</w:t>
            </w:r>
            <w:r w:rsidR="001759DC">
              <w:rPr>
                <w:rFonts w:cstheme="minorHAnsi"/>
                <w:iCs/>
                <w:sz w:val="24"/>
              </w:rPr>
              <w:t>.</w:t>
            </w:r>
            <w:r>
              <w:rPr>
                <w:rFonts w:cstheme="minorHAnsi"/>
                <w:iCs/>
                <w:sz w:val="24"/>
              </w:rPr>
              <w:t>718</w:t>
            </w:r>
          </w:p>
        </w:tc>
        <w:tc>
          <w:tcPr>
            <w:tcW w:w="2552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4</w:t>
            </w:r>
            <w:r w:rsidR="001759DC">
              <w:rPr>
                <w:rFonts w:cstheme="minorHAnsi"/>
                <w:iCs/>
                <w:sz w:val="24"/>
              </w:rPr>
              <w:t>.</w:t>
            </w:r>
            <w:r>
              <w:rPr>
                <w:rFonts w:cstheme="minorHAnsi"/>
                <w:iCs/>
                <w:sz w:val="24"/>
              </w:rPr>
              <w:t>771</w:t>
            </w:r>
          </w:p>
        </w:tc>
      </w:tr>
      <w:tr w:rsidR="00471063" w:rsidRPr="00C65B8B" w:rsidTr="007315CD">
        <w:trPr>
          <w:trHeight w:val="842"/>
          <w:jc w:val="center"/>
        </w:trPr>
        <w:tc>
          <w:tcPr>
            <w:tcW w:w="3204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r w:rsidRPr="00C65B8B">
              <w:rPr>
                <w:rFonts w:cstheme="minorHAnsi"/>
                <w:b/>
                <w:iCs/>
                <w:sz w:val="24"/>
              </w:rPr>
              <w:t>Toplam İyileşen Sayısı</w:t>
            </w:r>
          </w:p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r w:rsidRPr="00C65B8B">
              <w:rPr>
                <w:rFonts w:cstheme="minorHAnsi"/>
                <w:b/>
                <w:iCs/>
                <w:sz w:val="24"/>
              </w:rPr>
              <w:t>(TİS)</w:t>
            </w:r>
          </w:p>
        </w:tc>
        <w:tc>
          <w:tcPr>
            <w:tcW w:w="2125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92.691</w:t>
            </w:r>
          </w:p>
        </w:tc>
        <w:tc>
          <w:tcPr>
            <w:tcW w:w="2349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iCs/>
                <w:sz w:val="24"/>
              </w:rPr>
              <w:t>1</w:t>
            </w:r>
            <w:r>
              <w:rPr>
                <w:rFonts w:cstheme="minorHAnsi"/>
                <w:iCs/>
                <w:sz w:val="24"/>
              </w:rPr>
              <w:t>32</w:t>
            </w:r>
            <w:r w:rsidRPr="00C65B8B">
              <w:rPr>
                <w:rFonts w:cstheme="minorHAnsi"/>
                <w:iCs/>
                <w:sz w:val="24"/>
              </w:rPr>
              <w:t>.</w:t>
            </w:r>
            <w:r>
              <w:rPr>
                <w:rFonts w:cstheme="minorHAnsi"/>
                <w:iCs/>
                <w:sz w:val="24"/>
              </w:rPr>
              <w:t>500</w:t>
            </w:r>
          </w:p>
        </w:tc>
        <w:tc>
          <w:tcPr>
            <w:tcW w:w="2552" w:type="dxa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 w:rsidRPr="00C65B8B">
              <w:rPr>
                <w:rFonts w:cstheme="minorHAnsi"/>
                <w:iCs/>
                <w:sz w:val="24"/>
              </w:rPr>
              <w:t>14</w:t>
            </w:r>
            <w:r>
              <w:rPr>
                <w:rFonts w:cstheme="minorHAnsi"/>
                <w:iCs/>
                <w:sz w:val="24"/>
              </w:rPr>
              <w:t>3</w:t>
            </w:r>
            <w:r w:rsidRPr="00C65B8B">
              <w:rPr>
                <w:rFonts w:cstheme="minorHAnsi"/>
                <w:iCs/>
                <w:sz w:val="24"/>
              </w:rPr>
              <w:t>.</w:t>
            </w:r>
            <w:r>
              <w:rPr>
                <w:rFonts w:cstheme="minorHAnsi"/>
                <w:iCs/>
                <w:sz w:val="24"/>
              </w:rPr>
              <w:t>900</w:t>
            </w:r>
          </w:p>
        </w:tc>
      </w:tr>
      <w:tr w:rsidR="00471063" w:rsidRPr="00C65B8B" w:rsidTr="007315CD">
        <w:trPr>
          <w:trHeight w:val="842"/>
          <w:jc w:val="center"/>
        </w:trPr>
        <w:tc>
          <w:tcPr>
            <w:tcW w:w="3204" w:type="dxa"/>
            <w:shd w:val="clear" w:color="auto" w:fill="F2F2F2" w:themeFill="background1" w:themeFillShade="F2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r w:rsidRPr="00C65B8B">
              <w:rPr>
                <w:rFonts w:cstheme="minorHAnsi"/>
                <w:b/>
                <w:iCs/>
                <w:sz w:val="24"/>
              </w:rPr>
              <w:t>Aktif Vaka Sayısı</w:t>
            </w:r>
          </w:p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</w:rPr>
            </w:pPr>
            <w:r w:rsidRPr="00C65B8B">
              <w:rPr>
                <w:rFonts w:cstheme="minorHAnsi"/>
                <w:b/>
                <w:iCs/>
                <w:sz w:val="24"/>
              </w:rPr>
              <w:t>AVS =TVS-(TİS+TVES)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42</w:t>
            </w:r>
            <w:r w:rsidRPr="00C65B8B">
              <w:rPr>
                <w:rFonts w:cstheme="minorHAnsi"/>
                <w:iCs/>
                <w:sz w:val="24"/>
              </w:rPr>
              <w:t>.</w:t>
            </w:r>
            <w:r>
              <w:rPr>
                <w:rFonts w:cstheme="minorHAnsi"/>
                <w:iCs/>
                <w:sz w:val="24"/>
              </w:rPr>
              <w:t>180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11.682</w:t>
            </w:r>
            <w:r w:rsidRPr="00C65B8B">
              <w:rPr>
                <w:rFonts w:cstheme="minorHAnsi"/>
                <w:iCs/>
                <w:sz w:val="24"/>
              </w:rPr>
              <w:t xml:space="preserve">*               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71063" w:rsidRPr="00C65B8B" w:rsidRDefault="00471063" w:rsidP="00471063">
            <w:pPr>
              <w:spacing w:line="276" w:lineRule="auto"/>
              <w:jc w:val="center"/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1.129</w:t>
            </w:r>
            <w:r w:rsidRPr="00C65B8B">
              <w:rPr>
                <w:rFonts w:cstheme="minorHAnsi"/>
                <w:iCs/>
                <w:sz w:val="24"/>
              </w:rPr>
              <w:t>*</w:t>
            </w:r>
          </w:p>
        </w:tc>
      </w:tr>
    </w:tbl>
    <w:bookmarkEnd w:id="1"/>
    <w:p w:rsidR="001E1D24" w:rsidRPr="00C65B8B" w:rsidRDefault="00E323A6" w:rsidP="00E02427">
      <w:pPr>
        <w:spacing w:line="276" w:lineRule="auto"/>
        <w:jc w:val="both"/>
        <w:rPr>
          <w:rFonts w:cstheme="minorHAnsi"/>
        </w:rPr>
      </w:pPr>
      <w:r w:rsidRPr="00C65B8B">
        <w:rPr>
          <w:rFonts w:cstheme="minorHAnsi"/>
        </w:rPr>
        <w:t xml:space="preserve">(*) </w:t>
      </w:r>
      <w:r w:rsidR="00D964A8" w:rsidRPr="00C65B8B">
        <w:rPr>
          <w:rFonts w:cstheme="minorHAnsi"/>
        </w:rPr>
        <w:t>İlgili tarih aralıkları itibar</w:t>
      </w:r>
      <w:r w:rsidR="00766093">
        <w:rPr>
          <w:rFonts w:cstheme="minorHAnsi"/>
        </w:rPr>
        <w:t>ıyla</w:t>
      </w:r>
      <w:r w:rsidR="00D964A8" w:rsidRPr="00C65B8B">
        <w:rPr>
          <w:rFonts w:cstheme="minorHAnsi"/>
        </w:rPr>
        <w:t xml:space="preserve"> bu vaka</w:t>
      </w:r>
      <w:r w:rsidR="007F0AE5">
        <w:rPr>
          <w:rFonts w:cstheme="minorHAnsi"/>
        </w:rPr>
        <w:t xml:space="preserve"> sayılarında</w:t>
      </w:r>
      <w:r w:rsidR="00D964A8" w:rsidRPr="00C65B8B">
        <w:rPr>
          <w:rFonts w:cstheme="minorHAnsi"/>
        </w:rPr>
        <w:t>,</w:t>
      </w:r>
      <w:r w:rsidR="007F0AE5">
        <w:rPr>
          <w:rFonts w:cstheme="minorHAnsi"/>
        </w:rPr>
        <w:t xml:space="preserve"> hastaların </w:t>
      </w:r>
      <w:r w:rsidRPr="00C65B8B">
        <w:rPr>
          <w:rFonts w:cstheme="minorHAnsi"/>
        </w:rPr>
        <w:t xml:space="preserve">hastane veya ev ortamında </w:t>
      </w:r>
      <w:r w:rsidRPr="00C65B8B">
        <w:rPr>
          <w:rFonts w:cstheme="minorHAnsi"/>
          <w:iCs/>
        </w:rPr>
        <w:t>karantin</w:t>
      </w:r>
      <w:r w:rsidR="007F0AE5">
        <w:rPr>
          <w:rFonts w:cstheme="minorHAnsi"/>
          <w:iCs/>
        </w:rPr>
        <w:t>a</w:t>
      </w:r>
      <w:r w:rsidRPr="00C65B8B">
        <w:rPr>
          <w:rFonts w:cstheme="minorHAnsi"/>
          <w:iCs/>
        </w:rPr>
        <w:t xml:space="preserve">da </w:t>
      </w:r>
      <w:r w:rsidR="00D964A8" w:rsidRPr="00C65B8B">
        <w:rPr>
          <w:rFonts w:cstheme="minorHAnsi"/>
          <w:iCs/>
        </w:rPr>
        <w:t xml:space="preserve">olacağı ve </w:t>
      </w:r>
      <w:r w:rsidR="007F0AE5">
        <w:rPr>
          <w:rFonts w:cstheme="minorHAnsi"/>
          <w:iCs/>
        </w:rPr>
        <w:t xml:space="preserve">bunun hastalığın yeniden </w:t>
      </w:r>
      <w:r w:rsidR="00D964A8" w:rsidRPr="00C65B8B">
        <w:rPr>
          <w:rFonts w:cstheme="minorHAnsi"/>
          <w:iCs/>
        </w:rPr>
        <w:t>yayılım</w:t>
      </w:r>
      <w:r w:rsidR="007F0AE5">
        <w:rPr>
          <w:rFonts w:cstheme="minorHAnsi"/>
          <w:iCs/>
        </w:rPr>
        <w:t>ı</w:t>
      </w:r>
      <w:r w:rsidR="00D964A8" w:rsidRPr="00C65B8B">
        <w:rPr>
          <w:rFonts w:cstheme="minorHAnsi"/>
          <w:iCs/>
        </w:rPr>
        <w:t xml:space="preserve"> için önemli bir </w:t>
      </w:r>
      <w:r w:rsidR="007F0AE5">
        <w:rPr>
          <w:rFonts w:cstheme="minorHAnsi"/>
          <w:iCs/>
        </w:rPr>
        <w:t>risk</w:t>
      </w:r>
      <w:r w:rsidR="00D964A8" w:rsidRPr="00C65B8B">
        <w:rPr>
          <w:rFonts w:cstheme="minorHAnsi"/>
          <w:iCs/>
        </w:rPr>
        <w:t xml:space="preserve"> </w:t>
      </w:r>
      <w:r w:rsidR="007F0AE5">
        <w:rPr>
          <w:rFonts w:cstheme="minorHAnsi"/>
          <w:iCs/>
        </w:rPr>
        <w:t>oluşturmayacağı varsayılmıştır.</w:t>
      </w:r>
    </w:p>
    <w:p w:rsidR="00D964A8" w:rsidRPr="00C65B8B" w:rsidRDefault="00471063" w:rsidP="001E1D24">
      <w:pPr>
        <w:spacing w:line="276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w:t>Şekil 1. 10</w:t>
      </w:r>
      <w:r w:rsidR="001E1D24" w:rsidRPr="00C65B8B">
        <w:rPr>
          <w:rFonts w:cstheme="minorHAnsi"/>
          <w:b/>
          <w:bCs/>
          <w:noProof/>
          <w:sz w:val="24"/>
          <w:szCs w:val="24"/>
        </w:rPr>
        <w:t xml:space="preserve"> </w:t>
      </w:r>
      <w:r>
        <w:rPr>
          <w:rFonts w:cstheme="minorHAnsi"/>
          <w:b/>
          <w:bCs/>
          <w:noProof/>
          <w:sz w:val="24"/>
          <w:szCs w:val="24"/>
        </w:rPr>
        <w:t>Mayıs</w:t>
      </w:r>
      <w:r w:rsidR="001E1D24" w:rsidRPr="00C65B8B">
        <w:rPr>
          <w:rFonts w:cstheme="minorHAnsi"/>
          <w:b/>
          <w:bCs/>
          <w:noProof/>
          <w:sz w:val="24"/>
          <w:szCs w:val="24"/>
        </w:rPr>
        <w:t xml:space="preserve"> 2020 tarihli Türkiye Günlük Koronavirüs Verileri Tablosu </w:t>
      </w:r>
    </w:p>
    <w:p w:rsidR="001E1D24" w:rsidRPr="00C65B8B" w:rsidRDefault="00471063" w:rsidP="001E1D24">
      <w:pPr>
        <w:spacing w:line="276" w:lineRule="auto"/>
        <w:rPr>
          <w:rFonts w:cstheme="minorHAnsi"/>
          <w:iCs/>
        </w:rPr>
      </w:pPr>
      <w:r w:rsidRPr="00471063">
        <w:rPr>
          <w:rFonts w:cstheme="minorHAnsi"/>
          <w:iCs/>
          <w:noProof/>
          <w:lang w:eastAsia="tr-TR"/>
        </w:rPr>
        <w:drawing>
          <wp:inline distT="0" distB="0" distL="0" distR="0" wp14:anchorId="23E9FBDB" wp14:editId="466468DD">
            <wp:extent cx="6120765" cy="3425190"/>
            <wp:effectExtent l="0" t="0" r="0" b="381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CA6" w:rsidRPr="00C65B8B" w:rsidRDefault="00FD6186" w:rsidP="00E02427">
      <w:pPr>
        <w:pStyle w:val="WW-NormalWeb1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65B8B">
        <w:rPr>
          <w:rFonts w:asciiTheme="minorHAnsi" w:hAnsiTheme="minorHAnsi" w:cstheme="minorHAnsi"/>
          <w:b/>
        </w:rPr>
        <w:t>TANIMLAR</w:t>
      </w:r>
    </w:p>
    <w:p w:rsidR="005A0EDE" w:rsidRPr="00C65B8B" w:rsidRDefault="00E323A6" w:rsidP="00471063">
      <w:pPr>
        <w:pStyle w:val="WW-NormalWeb1"/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C65B8B">
        <w:rPr>
          <w:rFonts w:asciiTheme="minorHAnsi" w:hAnsiTheme="minorHAnsi" w:cstheme="minorHAnsi"/>
          <w:b/>
          <w:iCs/>
        </w:rPr>
        <w:t>Şekil 1.</w:t>
      </w:r>
      <w:r w:rsidRPr="00C65B8B">
        <w:rPr>
          <w:rFonts w:asciiTheme="minorHAnsi" w:hAnsiTheme="minorHAnsi" w:cstheme="minorHAnsi"/>
          <w:iCs/>
        </w:rPr>
        <w:t>’de verilen “</w:t>
      </w:r>
      <w:proofErr w:type="spellStart"/>
      <w:r w:rsidR="00F70CDE" w:rsidRPr="00C65B8B">
        <w:rPr>
          <w:rFonts w:asciiTheme="minorHAnsi" w:hAnsiTheme="minorHAnsi" w:cstheme="minorHAnsi"/>
          <w:iCs/>
        </w:rPr>
        <w:t>Koronavirüs</w:t>
      </w:r>
      <w:proofErr w:type="spellEnd"/>
      <w:r w:rsidR="00F70CDE" w:rsidRPr="00C65B8B">
        <w:rPr>
          <w:rFonts w:asciiTheme="minorHAnsi" w:hAnsiTheme="minorHAnsi" w:cstheme="minorHAnsi"/>
          <w:iCs/>
        </w:rPr>
        <w:t xml:space="preserve"> </w:t>
      </w:r>
      <w:proofErr w:type="spellStart"/>
      <w:r w:rsidRPr="00C65B8B">
        <w:rPr>
          <w:rFonts w:asciiTheme="minorHAnsi" w:hAnsiTheme="minorHAnsi" w:cstheme="minorHAnsi"/>
          <w:iCs/>
        </w:rPr>
        <w:t>T</w:t>
      </w:r>
      <w:r w:rsidR="00F70CDE" w:rsidRPr="00C65B8B">
        <w:rPr>
          <w:rFonts w:asciiTheme="minorHAnsi" w:hAnsiTheme="minorHAnsi" w:cstheme="minorHAnsi"/>
          <w:iCs/>
        </w:rPr>
        <w:t>ablosu</w:t>
      </w:r>
      <w:r w:rsidRPr="00C65B8B">
        <w:rPr>
          <w:rFonts w:asciiTheme="minorHAnsi" w:hAnsiTheme="minorHAnsi" w:cstheme="minorHAnsi"/>
          <w:iCs/>
        </w:rPr>
        <w:t>”</w:t>
      </w:r>
      <w:r w:rsidR="00C01C57" w:rsidRPr="00C65B8B">
        <w:rPr>
          <w:rFonts w:asciiTheme="minorHAnsi" w:hAnsiTheme="minorHAnsi" w:cstheme="minorHAnsi"/>
          <w:iCs/>
        </w:rPr>
        <w:t>nda</w:t>
      </w:r>
      <w:proofErr w:type="spellEnd"/>
      <w:r w:rsidR="00C01C57" w:rsidRPr="00C65B8B">
        <w:rPr>
          <w:rFonts w:asciiTheme="minorHAnsi" w:hAnsiTheme="minorHAnsi" w:cstheme="minorHAnsi"/>
          <w:iCs/>
        </w:rPr>
        <w:t xml:space="preserve"> örneklenen;</w:t>
      </w:r>
      <w:r w:rsidR="005A0EDE" w:rsidRPr="00C65B8B">
        <w:rPr>
          <w:rFonts w:asciiTheme="minorHAnsi" w:hAnsiTheme="minorHAnsi" w:cstheme="minorHAnsi"/>
          <w:iCs/>
        </w:rPr>
        <w:t xml:space="preserve"> </w:t>
      </w:r>
    </w:p>
    <w:p w:rsidR="005A0EDE" w:rsidRPr="00C65B8B" w:rsidRDefault="005A0EDE" w:rsidP="00471063">
      <w:pPr>
        <w:pStyle w:val="WW-NormalWeb1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C65B8B">
        <w:rPr>
          <w:rFonts w:asciiTheme="minorHAnsi" w:hAnsiTheme="minorHAnsi" w:cstheme="minorHAnsi"/>
          <w:b/>
          <w:iCs/>
        </w:rPr>
        <w:t>“Toplam Vaka Sayısı (TVS)”</w:t>
      </w:r>
      <w:r w:rsidRPr="00C65B8B">
        <w:rPr>
          <w:rFonts w:asciiTheme="minorHAnsi" w:hAnsiTheme="minorHAnsi" w:cstheme="minorHAnsi"/>
          <w:iCs/>
        </w:rPr>
        <w:t xml:space="preserve">; hasta sayısının her gün için açıklanan </w:t>
      </w:r>
      <w:r w:rsidR="00C01C57" w:rsidRPr="00C65B8B">
        <w:rPr>
          <w:rFonts w:asciiTheme="minorHAnsi" w:hAnsiTheme="minorHAnsi" w:cstheme="minorHAnsi"/>
          <w:iCs/>
        </w:rPr>
        <w:t xml:space="preserve">toplam / </w:t>
      </w:r>
      <w:r w:rsidRPr="00C65B8B">
        <w:rPr>
          <w:rFonts w:asciiTheme="minorHAnsi" w:hAnsiTheme="minorHAnsi" w:cstheme="minorHAnsi"/>
          <w:iCs/>
        </w:rPr>
        <w:t xml:space="preserve">“birikimli” </w:t>
      </w:r>
      <w:r w:rsidR="00C01C57" w:rsidRPr="00C65B8B">
        <w:rPr>
          <w:rFonts w:asciiTheme="minorHAnsi" w:hAnsiTheme="minorHAnsi" w:cstheme="minorHAnsi"/>
          <w:iCs/>
        </w:rPr>
        <w:t>sayısını</w:t>
      </w:r>
      <w:r w:rsidR="007B68AE" w:rsidRPr="00C65B8B">
        <w:rPr>
          <w:rFonts w:asciiTheme="minorHAnsi" w:hAnsiTheme="minorHAnsi" w:cstheme="minorHAnsi"/>
          <w:iCs/>
        </w:rPr>
        <w:t xml:space="preserve"> (o güne kadar toplam hastalananlar)</w:t>
      </w:r>
      <w:r w:rsidRPr="00C65B8B">
        <w:rPr>
          <w:rFonts w:asciiTheme="minorHAnsi" w:hAnsiTheme="minorHAnsi" w:cstheme="minorHAnsi"/>
          <w:iCs/>
        </w:rPr>
        <w:t>;</w:t>
      </w:r>
    </w:p>
    <w:p w:rsidR="007B68AE" w:rsidRPr="00C65B8B" w:rsidRDefault="007B68AE" w:rsidP="00471063">
      <w:pPr>
        <w:pStyle w:val="WW-NormalWeb1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C65B8B">
        <w:rPr>
          <w:rFonts w:asciiTheme="minorHAnsi" w:hAnsiTheme="minorHAnsi" w:cstheme="minorHAnsi"/>
          <w:b/>
          <w:iCs/>
        </w:rPr>
        <w:t xml:space="preserve">“Toplam Vefat </w:t>
      </w:r>
      <w:r w:rsidR="007D0D56" w:rsidRPr="00C65B8B">
        <w:rPr>
          <w:rFonts w:asciiTheme="minorHAnsi" w:hAnsiTheme="minorHAnsi" w:cstheme="minorHAnsi"/>
          <w:b/>
          <w:iCs/>
        </w:rPr>
        <w:t xml:space="preserve">Eden </w:t>
      </w:r>
      <w:r w:rsidRPr="00C65B8B">
        <w:rPr>
          <w:rFonts w:asciiTheme="minorHAnsi" w:hAnsiTheme="minorHAnsi" w:cstheme="minorHAnsi"/>
          <w:b/>
          <w:iCs/>
        </w:rPr>
        <w:t>Sayısı (T</w:t>
      </w:r>
      <w:r w:rsidR="007D0D56" w:rsidRPr="00C65B8B">
        <w:rPr>
          <w:rFonts w:asciiTheme="minorHAnsi" w:hAnsiTheme="minorHAnsi" w:cstheme="minorHAnsi"/>
          <w:b/>
          <w:iCs/>
        </w:rPr>
        <w:t>VE</w:t>
      </w:r>
      <w:r w:rsidRPr="00C65B8B">
        <w:rPr>
          <w:rFonts w:asciiTheme="minorHAnsi" w:hAnsiTheme="minorHAnsi" w:cstheme="minorHAnsi"/>
          <w:b/>
          <w:iCs/>
        </w:rPr>
        <w:t>S)”</w:t>
      </w:r>
      <w:r w:rsidR="00471063">
        <w:rPr>
          <w:rFonts w:asciiTheme="minorHAnsi" w:hAnsiTheme="minorHAnsi" w:cstheme="minorHAnsi"/>
          <w:iCs/>
        </w:rPr>
        <w:t xml:space="preserve">; </w:t>
      </w:r>
      <w:proofErr w:type="spellStart"/>
      <w:r w:rsidR="00471063">
        <w:rPr>
          <w:rFonts w:asciiTheme="minorHAnsi" w:hAnsiTheme="minorHAnsi" w:cstheme="minorHAnsi"/>
          <w:iCs/>
        </w:rPr>
        <w:t>k</w:t>
      </w:r>
      <w:r w:rsidRPr="00C65B8B">
        <w:rPr>
          <w:rFonts w:asciiTheme="minorHAnsi" w:hAnsiTheme="minorHAnsi" w:cstheme="minorHAnsi"/>
          <w:iCs/>
        </w:rPr>
        <w:t>oronavirüsten</w:t>
      </w:r>
      <w:proofErr w:type="spellEnd"/>
      <w:r w:rsidRPr="00C65B8B">
        <w:rPr>
          <w:rFonts w:asciiTheme="minorHAnsi" w:hAnsiTheme="minorHAnsi" w:cstheme="minorHAnsi"/>
          <w:iCs/>
        </w:rPr>
        <w:t xml:space="preserve"> </w:t>
      </w:r>
      <w:r w:rsidR="007D0D56" w:rsidRPr="00C65B8B">
        <w:rPr>
          <w:rFonts w:asciiTheme="minorHAnsi" w:hAnsiTheme="minorHAnsi" w:cstheme="minorHAnsi"/>
          <w:iCs/>
        </w:rPr>
        <w:t>vefat edenlerin</w:t>
      </w:r>
      <w:r w:rsidRPr="00C65B8B">
        <w:rPr>
          <w:rFonts w:asciiTheme="minorHAnsi" w:hAnsiTheme="minorHAnsi" w:cstheme="minorHAnsi"/>
          <w:iCs/>
        </w:rPr>
        <w:t xml:space="preserve"> her gün için açıklanan toplam / “birikimli” sayısını (o güne kadar toplam vefat edenler);</w:t>
      </w:r>
    </w:p>
    <w:p w:rsidR="00FD6186" w:rsidRPr="00C65B8B" w:rsidRDefault="00FD6186" w:rsidP="00471063">
      <w:pPr>
        <w:pStyle w:val="WW-NormalWeb1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C65B8B">
        <w:rPr>
          <w:rFonts w:asciiTheme="minorHAnsi" w:hAnsiTheme="minorHAnsi" w:cstheme="minorHAnsi"/>
          <w:b/>
          <w:iCs/>
        </w:rPr>
        <w:t>“Toplam İyileşen Sayısı (TİS)”</w:t>
      </w:r>
      <w:r w:rsidRPr="00C65B8B">
        <w:rPr>
          <w:rFonts w:asciiTheme="minorHAnsi" w:hAnsiTheme="minorHAnsi" w:cstheme="minorHAnsi"/>
          <w:iCs/>
        </w:rPr>
        <w:t xml:space="preserve">; </w:t>
      </w:r>
      <w:r w:rsidR="00471063">
        <w:rPr>
          <w:rFonts w:asciiTheme="minorHAnsi" w:hAnsiTheme="minorHAnsi" w:cstheme="minorHAnsi"/>
          <w:iCs/>
        </w:rPr>
        <w:t>her gün itibar</w:t>
      </w:r>
      <w:r w:rsidR="009E511C">
        <w:rPr>
          <w:rFonts w:asciiTheme="minorHAnsi" w:hAnsiTheme="minorHAnsi" w:cstheme="minorHAnsi"/>
          <w:iCs/>
        </w:rPr>
        <w:t>ıyla</w:t>
      </w:r>
      <w:r w:rsidR="00471063">
        <w:rPr>
          <w:rFonts w:asciiTheme="minorHAnsi" w:hAnsiTheme="minorHAnsi" w:cstheme="minorHAnsi"/>
          <w:iCs/>
        </w:rPr>
        <w:t xml:space="preserve"> </w:t>
      </w:r>
      <w:r w:rsidR="008F0368">
        <w:rPr>
          <w:rFonts w:asciiTheme="minorHAnsi" w:hAnsiTheme="minorHAnsi" w:cstheme="minorHAnsi"/>
          <w:iCs/>
        </w:rPr>
        <w:t xml:space="preserve">açıklanan </w:t>
      </w:r>
      <w:proofErr w:type="spellStart"/>
      <w:r w:rsidR="00471063">
        <w:rPr>
          <w:rFonts w:asciiTheme="minorHAnsi" w:hAnsiTheme="minorHAnsi" w:cstheme="minorHAnsi"/>
          <w:iCs/>
        </w:rPr>
        <w:t>k</w:t>
      </w:r>
      <w:r w:rsidR="00D820FE" w:rsidRPr="00C65B8B">
        <w:rPr>
          <w:rFonts w:asciiTheme="minorHAnsi" w:hAnsiTheme="minorHAnsi" w:cstheme="minorHAnsi"/>
          <w:iCs/>
        </w:rPr>
        <w:t>oronavirüs</w:t>
      </w:r>
      <w:proofErr w:type="spellEnd"/>
      <w:r w:rsidR="00D820FE" w:rsidRPr="00C65B8B">
        <w:rPr>
          <w:rFonts w:asciiTheme="minorHAnsi" w:hAnsiTheme="minorHAnsi" w:cstheme="minorHAnsi"/>
          <w:iCs/>
        </w:rPr>
        <w:t xml:space="preserve"> hastalığından kurtulduğu tescillenen toplam </w:t>
      </w:r>
      <w:r w:rsidR="008F0368">
        <w:rPr>
          <w:rFonts w:asciiTheme="minorHAnsi" w:hAnsiTheme="minorHAnsi" w:cstheme="minorHAnsi"/>
          <w:iCs/>
        </w:rPr>
        <w:t>/ birikimli iyileşen</w:t>
      </w:r>
      <w:r w:rsidR="00D820FE" w:rsidRPr="00C65B8B">
        <w:rPr>
          <w:rFonts w:asciiTheme="minorHAnsi" w:hAnsiTheme="minorHAnsi" w:cstheme="minorHAnsi"/>
          <w:iCs/>
        </w:rPr>
        <w:t xml:space="preserve"> sayısını</w:t>
      </w:r>
      <w:r w:rsidR="008F0368">
        <w:rPr>
          <w:rFonts w:asciiTheme="minorHAnsi" w:hAnsiTheme="minorHAnsi" w:cstheme="minorHAnsi"/>
          <w:iCs/>
        </w:rPr>
        <w:t xml:space="preserve"> (o güne kadar toplam iyileşenler)</w:t>
      </w:r>
      <w:r w:rsidR="00D820FE" w:rsidRPr="00C65B8B">
        <w:rPr>
          <w:rFonts w:asciiTheme="minorHAnsi" w:hAnsiTheme="minorHAnsi" w:cstheme="minorHAnsi"/>
          <w:iCs/>
        </w:rPr>
        <w:t>;</w:t>
      </w:r>
    </w:p>
    <w:p w:rsidR="005A0EDE" w:rsidRPr="00C65B8B" w:rsidRDefault="005A0EDE" w:rsidP="00471063">
      <w:pPr>
        <w:pStyle w:val="WW-NormalWeb1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C65B8B">
        <w:rPr>
          <w:rFonts w:asciiTheme="minorHAnsi" w:hAnsiTheme="minorHAnsi" w:cstheme="minorHAnsi"/>
          <w:b/>
          <w:iCs/>
        </w:rPr>
        <w:t>“</w:t>
      </w:r>
      <w:r w:rsidR="00D964A8" w:rsidRPr="00C65B8B">
        <w:rPr>
          <w:rFonts w:asciiTheme="minorHAnsi" w:hAnsiTheme="minorHAnsi" w:cstheme="minorHAnsi"/>
          <w:b/>
          <w:iCs/>
        </w:rPr>
        <w:t>Günlük (Bugünkü) Vaka Sayısı (G</w:t>
      </w:r>
      <w:r w:rsidRPr="00C65B8B">
        <w:rPr>
          <w:rFonts w:asciiTheme="minorHAnsi" w:hAnsiTheme="minorHAnsi" w:cstheme="minorHAnsi"/>
          <w:b/>
          <w:iCs/>
        </w:rPr>
        <w:t>VS)</w:t>
      </w:r>
      <w:r w:rsidR="00C01C57" w:rsidRPr="00C65B8B">
        <w:rPr>
          <w:rFonts w:asciiTheme="minorHAnsi" w:hAnsiTheme="minorHAnsi" w:cstheme="minorHAnsi"/>
          <w:b/>
          <w:iCs/>
        </w:rPr>
        <w:t>”</w:t>
      </w:r>
      <w:r w:rsidRPr="00C65B8B">
        <w:rPr>
          <w:rFonts w:asciiTheme="minorHAnsi" w:hAnsiTheme="minorHAnsi" w:cstheme="minorHAnsi"/>
          <w:iCs/>
        </w:rPr>
        <w:t xml:space="preserve">; her gün itibarıyla test sonucu pozitif olarak </w:t>
      </w:r>
      <w:r w:rsidR="007B68AE" w:rsidRPr="00C65B8B">
        <w:rPr>
          <w:rFonts w:asciiTheme="minorHAnsi" w:hAnsiTheme="minorHAnsi" w:cstheme="minorHAnsi"/>
          <w:iCs/>
        </w:rPr>
        <w:t xml:space="preserve">o gün </w:t>
      </w:r>
      <w:r w:rsidRPr="00C65B8B">
        <w:rPr>
          <w:rFonts w:asciiTheme="minorHAnsi" w:hAnsiTheme="minorHAnsi" w:cstheme="minorHAnsi"/>
          <w:iCs/>
        </w:rPr>
        <w:t xml:space="preserve">tespit edilen </w:t>
      </w:r>
      <w:r w:rsidR="007B68AE" w:rsidRPr="00C65B8B">
        <w:rPr>
          <w:rFonts w:asciiTheme="minorHAnsi" w:hAnsiTheme="minorHAnsi" w:cstheme="minorHAnsi"/>
          <w:iCs/>
        </w:rPr>
        <w:t>(</w:t>
      </w:r>
      <w:r w:rsidRPr="00C65B8B">
        <w:rPr>
          <w:rFonts w:asciiTheme="minorHAnsi" w:hAnsiTheme="minorHAnsi" w:cstheme="minorHAnsi"/>
          <w:iCs/>
        </w:rPr>
        <w:t>yeni</w:t>
      </w:r>
      <w:r w:rsidR="007B68AE" w:rsidRPr="00C65B8B">
        <w:rPr>
          <w:rFonts w:asciiTheme="minorHAnsi" w:hAnsiTheme="minorHAnsi" w:cstheme="minorHAnsi"/>
          <w:iCs/>
        </w:rPr>
        <w:t>)</w:t>
      </w:r>
      <w:r w:rsidRPr="00C65B8B">
        <w:rPr>
          <w:rFonts w:asciiTheme="minorHAnsi" w:hAnsiTheme="minorHAnsi" w:cstheme="minorHAnsi"/>
          <w:iCs/>
        </w:rPr>
        <w:t xml:space="preserve"> hasta sayısını;</w:t>
      </w:r>
    </w:p>
    <w:p w:rsidR="00C01C57" w:rsidRPr="00C65B8B" w:rsidRDefault="007B68AE" w:rsidP="00471063">
      <w:pPr>
        <w:pStyle w:val="WW-NormalWeb1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C65B8B">
        <w:rPr>
          <w:rFonts w:asciiTheme="minorHAnsi" w:hAnsiTheme="minorHAnsi" w:cstheme="minorHAnsi"/>
          <w:b/>
          <w:iCs/>
        </w:rPr>
        <w:t xml:space="preserve"> </w:t>
      </w:r>
      <w:r w:rsidR="007315CD" w:rsidRPr="00C65B8B">
        <w:rPr>
          <w:rFonts w:asciiTheme="minorHAnsi" w:hAnsiTheme="minorHAnsi" w:cstheme="minorHAnsi"/>
          <w:b/>
          <w:iCs/>
        </w:rPr>
        <w:t>“</w:t>
      </w:r>
      <w:r w:rsidR="00D964A8" w:rsidRPr="00C65B8B">
        <w:rPr>
          <w:rFonts w:asciiTheme="minorHAnsi" w:hAnsiTheme="minorHAnsi" w:cstheme="minorHAnsi"/>
          <w:b/>
          <w:iCs/>
        </w:rPr>
        <w:t>Günlük</w:t>
      </w:r>
      <w:r w:rsidR="007315CD" w:rsidRPr="00C65B8B">
        <w:rPr>
          <w:rFonts w:asciiTheme="minorHAnsi" w:hAnsiTheme="minorHAnsi" w:cstheme="minorHAnsi"/>
          <w:b/>
          <w:iCs/>
        </w:rPr>
        <w:t xml:space="preserve"> </w:t>
      </w:r>
      <w:r w:rsidR="00D964A8" w:rsidRPr="00C65B8B">
        <w:rPr>
          <w:rFonts w:asciiTheme="minorHAnsi" w:hAnsiTheme="minorHAnsi" w:cstheme="minorHAnsi"/>
          <w:b/>
          <w:iCs/>
        </w:rPr>
        <w:t xml:space="preserve">(Bugünkü) </w:t>
      </w:r>
      <w:r w:rsidR="007315CD" w:rsidRPr="00C65B8B">
        <w:rPr>
          <w:rFonts w:asciiTheme="minorHAnsi" w:hAnsiTheme="minorHAnsi" w:cstheme="minorHAnsi"/>
          <w:b/>
          <w:iCs/>
        </w:rPr>
        <w:t xml:space="preserve">Vefat </w:t>
      </w:r>
      <w:r w:rsidR="00D964A8" w:rsidRPr="00C65B8B">
        <w:rPr>
          <w:rFonts w:asciiTheme="minorHAnsi" w:hAnsiTheme="minorHAnsi" w:cstheme="minorHAnsi"/>
          <w:b/>
          <w:iCs/>
        </w:rPr>
        <w:t>Eden Sayısı (G</w:t>
      </w:r>
      <w:r w:rsidR="007315CD" w:rsidRPr="00C65B8B">
        <w:rPr>
          <w:rFonts w:asciiTheme="minorHAnsi" w:hAnsiTheme="minorHAnsi" w:cstheme="minorHAnsi"/>
          <w:b/>
          <w:iCs/>
        </w:rPr>
        <w:t>VE</w:t>
      </w:r>
      <w:r w:rsidR="00C01C57" w:rsidRPr="00C65B8B">
        <w:rPr>
          <w:rFonts w:asciiTheme="minorHAnsi" w:hAnsiTheme="minorHAnsi" w:cstheme="minorHAnsi"/>
          <w:b/>
          <w:iCs/>
        </w:rPr>
        <w:t>S)”</w:t>
      </w:r>
      <w:r w:rsidR="00471063">
        <w:rPr>
          <w:rFonts w:asciiTheme="minorHAnsi" w:hAnsiTheme="minorHAnsi" w:cstheme="minorHAnsi"/>
          <w:iCs/>
        </w:rPr>
        <w:t>; her gün itibar</w:t>
      </w:r>
      <w:r w:rsidR="008F0368">
        <w:rPr>
          <w:rFonts w:asciiTheme="minorHAnsi" w:hAnsiTheme="minorHAnsi" w:cstheme="minorHAnsi"/>
          <w:iCs/>
        </w:rPr>
        <w:t>ıyla</w:t>
      </w:r>
      <w:r w:rsidR="00471063">
        <w:rPr>
          <w:rFonts w:asciiTheme="minorHAnsi" w:hAnsiTheme="minorHAnsi" w:cstheme="minorHAnsi"/>
          <w:iCs/>
        </w:rPr>
        <w:t xml:space="preserve"> </w:t>
      </w:r>
      <w:proofErr w:type="spellStart"/>
      <w:r w:rsidR="00471063">
        <w:rPr>
          <w:rFonts w:asciiTheme="minorHAnsi" w:hAnsiTheme="minorHAnsi" w:cstheme="minorHAnsi"/>
          <w:iCs/>
        </w:rPr>
        <w:t>k</w:t>
      </w:r>
      <w:r w:rsidR="00C01C57" w:rsidRPr="00C65B8B">
        <w:rPr>
          <w:rFonts w:asciiTheme="minorHAnsi" w:hAnsiTheme="minorHAnsi" w:cstheme="minorHAnsi"/>
          <w:iCs/>
        </w:rPr>
        <w:t>oronavirüsten</w:t>
      </w:r>
      <w:proofErr w:type="spellEnd"/>
      <w:r w:rsidR="00C01C57" w:rsidRPr="00C65B8B">
        <w:rPr>
          <w:rFonts w:asciiTheme="minorHAnsi" w:hAnsiTheme="minorHAnsi" w:cstheme="minorHAnsi"/>
          <w:iCs/>
        </w:rPr>
        <w:t xml:space="preserve"> </w:t>
      </w:r>
      <w:r w:rsidRPr="00C65B8B">
        <w:rPr>
          <w:rFonts w:asciiTheme="minorHAnsi" w:hAnsiTheme="minorHAnsi" w:cstheme="minorHAnsi"/>
          <w:iCs/>
        </w:rPr>
        <w:t xml:space="preserve">o gün </w:t>
      </w:r>
      <w:r w:rsidR="00C01C57" w:rsidRPr="00C65B8B">
        <w:rPr>
          <w:rFonts w:asciiTheme="minorHAnsi" w:hAnsiTheme="minorHAnsi" w:cstheme="minorHAnsi"/>
          <w:iCs/>
        </w:rPr>
        <w:t>ölenlerin sayısını;</w:t>
      </w:r>
    </w:p>
    <w:p w:rsidR="00F70CDE" w:rsidRPr="00C65B8B" w:rsidRDefault="00D964A8" w:rsidP="00471063">
      <w:pPr>
        <w:pStyle w:val="WW-NormalWeb1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C65B8B">
        <w:rPr>
          <w:rFonts w:asciiTheme="minorHAnsi" w:hAnsiTheme="minorHAnsi" w:cstheme="minorHAnsi"/>
          <w:b/>
          <w:iCs/>
        </w:rPr>
        <w:t>“Günlük</w:t>
      </w:r>
      <w:r w:rsidR="007B68AE" w:rsidRPr="00C65B8B">
        <w:rPr>
          <w:rFonts w:asciiTheme="minorHAnsi" w:hAnsiTheme="minorHAnsi" w:cstheme="minorHAnsi"/>
          <w:b/>
          <w:iCs/>
        </w:rPr>
        <w:t xml:space="preserve"> </w:t>
      </w:r>
      <w:r w:rsidRPr="00C65B8B">
        <w:rPr>
          <w:rFonts w:asciiTheme="minorHAnsi" w:hAnsiTheme="minorHAnsi" w:cstheme="minorHAnsi"/>
          <w:b/>
          <w:iCs/>
        </w:rPr>
        <w:t>(Bugünkü) İyileşen Sayısı (G</w:t>
      </w:r>
      <w:r w:rsidR="007B68AE" w:rsidRPr="00C65B8B">
        <w:rPr>
          <w:rFonts w:asciiTheme="minorHAnsi" w:hAnsiTheme="minorHAnsi" w:cstheme="minorHAnsi"/>
          <w:b/>
          <w:iCs/>
        </w:rPr>
        <w:t>İS)”</w:t>
      </w:r>
      <w:r w:rsidR="007B68AE" w:rsidRPr="00C65B8B">
        <w:rPr>
          <w:rFonts w:asciiTheme="minorHAnsi" w:hAnsiTheme="minorHAnsi" w:cstheme="minorHAnsi"/>
          <w:iCs/>
        </w:rPr>
        <w:t>; her gün itibar</w:t>
      </w:r>
      <w:r w:rsidR="008F0368">
        <w:rPr>
          <w:rFonts w:asciiTheme="minorHAnsi" w:hAnsiTheme="minorHAnsi" w:cstheme="minorHAnsi"/>
          <w:iCs/>
        </w:rPr>
        <w:t>ıyla</w:t>
      </w:r>
      <w:r w:rsidR="007B68AE" w:rsidRPr="00C65B8B">
        <w:rPr>
          <w:rFonts w:asciiTheme="minorHAnsi" w:hAnsiTheme="minorHAnsi" w:cstheme="minorHAnsi"/>
          <w:iCs/>
        </w:rPr>
        <w:t xml:space="preserve"> </w:t>
      </w:r>
      <w:proofErr w:type="spellStart"/>
      <w:r w:rsidR="00471063">
        <w:rPr>
          <w:rFonts w:asciiTheme="minorHAnsi" w:hAnsiTheme="minorHAnsi" w:cstheme="minorHAnsi"/>
          <w:iCs/>
        </w:rPr>
        <w:t>k</w:t>
      </w:r>
      <w:r w:rsidR="007B68AE" w:rsidRPr="00C65B8B">
        <w:rPr>
          <w:rFonts w:asciiTheme="minorHAnsi" w:hAnsiTheme="minorHAnsi" w:cstheme="minorHAnsi"/>
          <w:iCs/>
        </w:rPr>
        <w:t>oronavirüs</w:t>
      </w:r>
      <w:proofErr w:type="spellEnd"/>
      <w:r w:rsidR="007B68AE" w:rsidRPr="00C65B8B">
        <w:rPr>
          <w:rFonts w:asciiTheme="minorHAnsi" w:hAnsiTheme="minorHAnsi" w:cstheme="minorHAnsi"/>
          <w:iCs/>
        </w:rPr>
        <w:t xml:space="preserve"> hastalığından kurtulduğu o gün tescillenen </w:t>
      </w:r>
      <w:r w:rsidR="008F0368">
        <w:rPr>
          <w:rFonts w:asciiTheme="minorHAnsi" w:hAnsiTheme="minorHAnsi" w:cstheme="minorHAnsi"/>
          <w:iCs/>
        </w:rPr>
        <w:t>iyileşen</w:t>
      </w:r>
      <w:r w:rsidR="007B68AE" w:rsidRPr="00C65B8B">
        <w:rPr>
          <w:rFonts w:asciiTheme="minorHAnsi" w:hAnsiTheme="minorHAnsi" w:cstheme="minorHAnsi"/>
          <w:iCs/>
        </w:rPr>
        <w:t xml:space="preserve"> sayısını</w:t>
      </w:r>
      <w:r w:rsidR="00A462E8" w:rsidRPr="00C65B8B">
        <w:rPr>
          <w:rFonts w:asciiTheme="minorHAnsi" w:hAnsiTheme="minorHAnsi" w:cstheme="minorHAnsi"/>
          <w:iCs/>
        </w:rPr>
        <w:t xml:space="preserve"> </w:t>
      </w:r>
      <w:r w:rsidR="005A0EDE" w:rsidRPr="00C65B8B">
        <w:rPr>
          <w:rFonts w:asciiTheme="minorHAnsi" w:hAnsiTheme="minorHAnsi" w:cstheme="minorHAnsi"/>
          <w:iCs/>
        </w:rPr>
        <w:t>gösterir.</w:t>
      </w:r>
      <w:r w:rsidR="00F70CDE" w:rsidRPr="00C65B8B">
        <w:rPr>
          <w:rFonts w:asciiTheme="minorHAnsi" w:hAnsiTheme="minorHAnsi" w:cstheme="minorHAnsi"/>
          <w:iCs/>
        </w:rPr>
        <w:t xml:space="preserve"> </w:t>
      </w:r>
    </w:p>
    <w:p w:rsidR="00AE2701" w:rsidRPr="00C65B8B" w:rsidRDefault="00C01C57" w:rsidP="00471063">
      <w:pPr>
        <w:pStyle w:val="WW-NormalWeb1"/>
        <w:spacing w:before="0" w:after="0" w:line="360" w:lineRule="auto"/>
        <w:jc w:val="both"/>
        <w:rPr>
          <w:rFonts w:asciiTheme="minorHAnsi" w:hAnsiTheme="minorHAnsi" w:cstheme="minorHAnsi"/>
          <w:b/>
          <w:iCs/>
        </w:rPr>
      </w:pPr>
      <w:r w:rsidRPr="00C65B8B">
        <w:rPr>
          <w:rFonts w:asciiTheme="minorHAnsi" w:hAnsiTheme="minorHAnsi" w:cstheme="minorHAnsi"/>
          <w:iCs/>
        </w:rPr>
        <w:t>Bu</w:t>
      </w:r>
      <w:r w:rsidR="007B68AE" w:rsidRPr="00C65B8B">
        <w:rPr>
          <w:rFonts w:asciiTheme="minorHAnsi" w:hAnsiTheme="minorHAnsi" w:cstheme="minorHAnsi"/>
          <w:iCs/>
        </w:rPr>
        <w:t xml:space="preserve"> değişkenlerden hareketle</w:t>
      </w:r>
      <w:r w:rsidR="00F70CDE" w:rsidRPr="00C65B8B">
        <w:rPr>
          <w:rFonts w:asciiTheme="minorHAnsi" w:hAnsiTheme="minorHAnsi" w:cstheme="minorHAnsi"/>
          <w:iCs/>
        </w:rPr>
        <w:t xml:space="preserve"> birkaç bilgiyi bir arada içer</w:t>
      </w:r>
      <w:r w:rsidR="00844AFE" w:rsidRPr="00C65B8B">
        <w:rPr>
          <w:rFonts w:asciiTheme="minorHAnsi" w:hAnsiTheme="minorHAnsi" w:cstheme="minorHAnsi"/>
          <w:iCs/>
        </w:rPr>
        <w:t>en b</w:t>
      </w:r>
      <w:r w:rsidR="00F70CDE" w:rsidRPr="00C65B8B">
        <w:rPr>
          <w:rFonts w:asciiTheme="minorHAnsi" w:hAnsiTheme="minorHAnsi" w:cstheme="minorHAnsi"/>
          <w:iCs/>
        </w:rPr>
        <w:t xml:space="preserve">ir değişken olarak hesapladığımız </w:t>
      </w:r>
      <w:r w:rsidR="007B68AE" w:rsidRPr="00C65B8B">
        <w:rPr>
          <w:rFonts w:asciiTheme="minorHAnsi" w:hAnsiTheme="minorHAnsi" w:cstheme="minorHAnsi"/>
          <w:b/>
          <w:iCs/>
        </w:rPr>
        <w:t>“Aktif (mevcut) Vaka Sayısı (AVS)”</w:t>
      </w:r>
      <w:r w:rsidR="00F70CDE" w:rsidRPr="00C65B8B">
        <w:rPr>
          <w:rFonts w:asciiTheme="minorHAnsi" w:hAnsiTheme="minorHAnsi" w:cstheme="minorHAnsi"/>
          <w:b/>
          <w:iCs/>
        </w:rPr>
        <w:t xml:space="preserve"> </w:t>
      </w:r>
      <w:r w:rsidR="00F70CDE" w:rsidRPr="00C65B8B">
        <w:rPr>
          <w:rFonts w:asciiTheme="minorHAnsi" w:hAnsiTheme="minorHAnsi" w:cstheme="minorHAnsi"/>
          <w:iCs/>
        </w:rPr>
        <w:t>ise</w:t>
      </w:r>
      <w:r w:rsidR="00F70CDE" w:rsidRPr="00C65B8B">
        <w:rPr>
          <w:rFonts w:asciiTheme="minorHAnsi" w:hAnsiTheme="minorHAnsi" w:cstheme="minorHAnsi"/>
          <w:b/>
          <w:iCs/>
        </w:rPr>
        <w:t xml:space="preserve"> </w:t>
      </w:r>
      <w:r w:rsidR="00F70CDE" w:rsidRPr="00C65B8B">
        <w:rPr>
          <w:rFonts w:asciiTheme="minorHAnsi" w:hAnsiTheme="minorHAnsi" w:cstheme="minorHAnsi"/>
          <w:iCs/>
        </w:rPr>
        <w:t xml:space="preserve">belirli bir tarihteki </w:t>
      </w:r>
      <w:r w:rsidR="007B68AE" w:rsidRPr="00C65B8B">
        <w:rPr>
          <w:rFonts w:asciiTheme="minorHAnsi" w:hAnsiTheme="minorHAnsi" w:cstheme="minorHAnsi"/>
          <w:iCs/>
        </w:rPr>
        <w:t>toplam vaka sayısı</w:t>
      </w:r>
      <w:r w:rsidR="00F70CDE" w:rsidRPr="00C65B8B">
        <w:rPr>
          <w:rFonts w:asciiTheme="minorHAnsi" w:hAnsiTheme="minorHAnsi" w:cstheme="minorHAnsi"/>
          <w:iCs/>
        </w:rPr>
        <w:t xml:space="preserve"> ile </w:t>
      </w:r>
      <w:r w:rsidR="007B68AE" w:rsidRPr="00C65B8B">
        <w:rPr>
          <w:rFonts w:asciiTheme="minorHAnsi" w:hAnsiTheme="minorHAnsi" w:cstheme="minorHAnsi"/>
          <w:iCs/>
        </w:rPr>
        <w:t xml:space="preserve">o güne kadar toplam iyileşen ve </w:t>
      </w:r>
      <w:r w:rsidR="008F0368">
        <w:rPr>
          <w:rFonts w:asciiTheme="minorHAnsi" w:hAnsiTheme="minorHAnsi" w:cstheme="minorHAnsi"/>
          <w:iCs/>
        </w:rPr>
        <w:t xml:space="preserve">toplam </w:t>
      </w:r>
      <w:r w:rsidR="007B68AE" w:rsidRPr="00C65B8B">
        <w:rPr>
          <w:rFonts w:asciiTheme="minorHAnsi" w:hAnsiTheme="minorHAnsi" w:cstheme="minorHAnsi"/>
          <w:iCs/>
        </w:rPr>
        <w:t>vefat eden hasta sayıları</w:t>
      </w:r>
      <w:r w:rsidR="00F70CDE" w:rsidRPr="00C65B8B">
        <w:rPr>
          <w:rFonts w:asciiTheme="minorHAnsi" w:hAnsiTheme="minorHAnsi" w:cstheme="minorHAnsi"/>
          <w:iCs/>
        </w:rPr>
        <w:t xml:space="preserve"> arasındaki farktır. Kısaltmalarla gösterirsek: </w:t>
      </w:r>
      <w:r w:rsidR="007D0D56" w:rsidRPr="00C65B8B">
        <w:rPr>
          <w:rFonts w:asciiTheme="minorHAnsi" w:hAnsiTheme="minorHAnsi" w:cstheme="minorHAnsi"/>
          <w:iCs/>
        </w:rPr>
        <w:t>AVS = TVS – (TİS + TVES</w:t>
      </w:r>
      <w:r w:rsidR="00F70CDE" w:rsidRPr="00C65B8B">
        <w:rPr>
          <w:rFonts w:asciiTheme="minorHAnsi" w:hAnsiTheme="minorHAnsi" w:cstheme="minorHAnsi"/>
          <w:iCs/>
        </w:rPr>
        <w:t>)</w:t>
      </w:r>
      <w:r w:rsidR="00F70CDE" w:rsidRPr="00C65B8B">
        <w:rPr>
          <w:rFonts w:asciiTheme="minorHAnsi" w:hAnsiTheme="minorHAnsi" w:cstheme="minorHAnsi"/>
          <w:b/>
          <w:iCs/>
        </w:rPr>
        <w:t xml:space="preserve"> </w:t>
      </w:r>
      <w:r w:rsidR="00F70CDE" w:rsidRPr="00C65B8B">
        <w:rPr>
          <w:rFonts w:asciiTheme="minorHAnsi" w:hAnsiTheme="minorHAnsi" w:cstheme="minorHAnsi"/>
          <w:iCs/>
        </w:rPr>
        <w:t>yazabiliriz.</w:t>
      </w:r>
      <w:r w:rsidR="00844AFE" w:rsidRPr="00C65B8B">
        <w:rPr>
          <w:rFonts w:asciiTheme="minorHAnsi" w:hAnsiTheme="minorHAnsi" w:cstheme="minorHAnsi"/>
          <w:iCs/>
        </w:rPr>
        <w:t xml:space="preserve"> (</w:t>
      </w:r>
      <w:r w:rsidR="00471063" w:rsidRPr="00C505FE">
        <w:rPr>
          <w:rFonts w:asciiTheme="minorHAnsi" w:hAnsiTheme="minorHAnsi" w:cstheme="minorHAnsi"/>
          <w:b/>
          <w:iCs/>
        </w:rPr>
        <w:t>10 Mayıs</w:t>
      </w:r>
      <w:r w:rsidR="00844AFE" w:rsidRPr="00C505FE">
        <w:rPr>
          <w:rFonts w:asciiTheme="minorHAnsi" w:hAnsiTheme="minorHAnsi" w:cstheme="minorHAnsi"/>
          <w:b/>
          <w:iCs/>
        </w:rPr>
        <w:t xml:space="preserve"> 2020 için AVS</w:t>
      </w:r>
      <w:r w:rsidR="00844AFE" w:rsidRPr="00C65B8B">
        <w:rPr>
          <w:rFonts w:asciiTheme="minorHAnsi" w:hAnsiTheme="minorHAnsi" w:cstheme="minorHAnsi"/>
          <w:iCs/>
        </w:rPr>
        <w:t xml:space="preserve"> </w:t>
      </w:r>
      <w:r w:rsidR="00D964A8" w:rsidRPr="00C65B8B">
        <w:rPr>
          <w:rFonts w:asciiTheme="minorHAnsi" w:hAnsiTheme="minorHAnsi" w:cstheme="minorHAnsi"/>
          <w:iCs/>
        </w:rPr>
        <w:t xml:space="preserve">hesaplaması </w:t>
      </w:r>
      <w:r w:rsidR="00C505FE">
        <w:rPr>
          <w:rFonts w:asciiTheme="minorHAnsi" w:hAnsiTheme="minorHAnsi" w:cstheme="minorHAnsi"/>
          <w:b/>
          <w:iCs/>
        </w:rPr>
        <w:t>Tablo 1</w:t>
      </w:r>
      <w:r w:rsidR="002210AB" w:rsidRPr="00C65B8B">
        <w:rPr>
          <w:rFonts w:asciiTheme="minorHAnsi" w:hAnsiTheme="minorHAnsi" w:cstheme="minorHAnsi"/>
          <w:b/>
          <w:iCs/>
        </w:rPr>
        <w:t>.</w:t>
      </w:r>
      <w:r w:rsidR="002210AB" w:rsidRPr="00C65B8B">
        <w:rPr>
          <w:rFonts w:asciiTheme="minorHAnsi" w:hAnsiTheme="minorHAnsi" w:cstheme="minorHAnsi"/>
          <w:iCs/>
        </w:rPr>
        <w:t>’de gösterilmektedir.</w:t>
      </w:r>
      <w:r w:rsidR="00844AFE" w:rsidRPr="00C65B8B">
        <w:rPr>
          <w:rFonts w:asciiTheme="minorHAnsi" w:hAnsiTheme="minorHAnsi" w:cstheme="minorHAnsi"/>
          <w:iCs/>
        </w:rPr>
        <w:t xml:space="preserve">) </w:t>
      </w:r>
    </w:p>
    <w:p w:rsidR="00D1711E" w:rsidRPr="00C65B8B" w:rsidRDefault="00D1711E" w:rsidP="00E02427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bCs/>
          <w:sz w:val="24"/>
          <w:szCs w:val="24"/>
          <w:lang w:eastAsia="ar-SA"/>
        </w:rPr>
        <w:br w:type="page"/>
      </w:r>
    </w:p>
    <w:p w:rsidR="00C505FE" w:rsidRPr="00C65B8B" w:rsidRDefault="00C505FE" w:rsidP="00C505FE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PROJEKSİYONLAR</w:t>
      </w:r>
    </w:p>
    <w:p w:rsidR="00C505FE" w:rsidRPr="00C65B8B" w:rsidRDefault="00766093" w:rsidP="00C505FE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Temel Değişkenler İçin</w:t>
      </w:r>
      <w:r w:rsidR="00C505FE" w:rsidRPr="00C65B8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Projeksiyon Sonuçları</w:t>
      </w:r>
    </w:p>
    <w:p w:rsidR="00C505FE" w:rsidRPr="00A65F5A" w:rsidRDefault="00C505FE" w:rsidP="00C505FE">
      <w:pPr>
        <w:spacing w:before="240" w:line="276" w:lineRule="auto"/>
        <w:jc w:val="both"/>
        <w:rPr>
          <w:iCs/>
          <w:sz w:val="24"/>
        </w:rPr>
      </w:pPr>
      <w:r w:rsidRPr="00C505FE">
        <w:rPr>
          <w:rFonts w:eastAsia="Times New Roman" w:cstheme="minorHAnsi"/>
          <w:iCs/>
          <w:sz w:val="24"/>
          <w:szCs w:val="24"/>
          <w:lang w:eastAsia="ar-SA"/>
        </w:rPr>
        <w:t>Türkiye için 17 Mart 2020 ile 10 Mayıs 2020 tarihleri arasındaki veriler kullanılarak elde edilen Aktif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Vaka Sayısı (AVS) ve Toplam Vaka Sayısı (TVS); Toplam İyileşen Sayısı (TİS); Toplam Vefat Eden Sayısı (TVES) projeksiyonları toplu halde aşağıdaki </w:t>
      </w:r>
      <w:r w:rsidRPr="00C65B8B">
        <w:rPr>
          <w:rFonts w:eastAsia="Times New Roman" w:cstheme="minorHAnsi"/>
          <w:b/>
          <w:iCs/>
          <w:sz w:val="24"/>
          <w:szCs w:val="24"/>
          <w:lang w:eastAsia="ar-SA"/>
        </w:rPr>
        <w:t>Şekil 2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.’de sunulmuştur</w:t>
      </w:r>
      <w:r>
        <w:rPr>
          <w:rFonts w:eastAsia="Times New Roman" w:cstheme="minorHAnsi"/>
          <w:iCs/>
          <w:sz w:val="24"/>
          <w:szCs w:val="24"/>
          <w:lang w:eastAsia="ar-SA"/>
        </w:rPr>
        <w:t>.</w:t>
      </w:r>
    </w:p>
    <w:p w:rsidR="00C505FE" w:rsidRPr="00C65B8B" w:rsidRDefault="00C505FE" w:rsidP="00C505FE">
      <w:pPr>
        <w:pStyle w:val="WW-NormalWeb1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65B8B">
        <w:rPr>
          <w:rFonts w:asciiTheme="minorHAnsi" w:hAnsiTheme="minorHAnsi" w:cstheme="minorHAnsi"/>
          <w:b/>
        </w:rPr>
        <w:t>Şekil 2. Aktif Vaka Sayısı (AVS) ve Toplam Vaka Sayısı (TVS); Toplam İyileşen Sayısı (TİS); Toplam Vefat Eden Sayısı (TVES) Projeksiyonları</w:t>
      </w:r>
    </w:p>
    <w:p w:rsidR="00C505FE" w:rsidRDefault="00F92F9D" w:rsidP="00C505FE">
      <w:pPr>
        <w:spacing w:before="240" w:line="276" w:lineRule="auto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DC9E" wp14:editId="643BBE22">
                <wp:simplePos x="0" y="0"/>
                <wp:positionH relativeFrom="column">
                  <wp:posOffset>745490</wp:posOffset>
                </wp:positionH>
                <wp:positionV relativeFrom="paragraph">
                  <wp:posOffset>3731260</wp:posOffset>
                </wp:positionV>
                <wp:extent cx="4067175" cy="219075"/>
                <wp:effectExtent l="0" t="0" r="28575" b="28575"/>
                <wp:wrapNone/>
                <wp:docPr id="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9D" w:rsidRPr="001F0A6B" w:rsidRDefault="00F92F9D" w:rsidP="001F0A6B">
                            <w:pPr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Nisan</w:t>
                            </w:r>
                            <w:r w:rsidR="001F0A6B"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F0A6B"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Mayıs       Haziran    Temmuz   </w:t>
                            </w:r>
                            <w:r w:rsid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F0A6B"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Ağustos  </w:t>
                            </w:r>
                            <w:r w:rsid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F0A6B"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Eylül        </w:t>
                            </w:r>
                            <w:r w:rsid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F0A6B"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Ekim         Kasım       </w:t>
                            </w:r>
                            <w:r w:rsid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F0A6B"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Aralık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42DC9E" id="Dikdörtgen 1" o:spid="_x0000_s1026" style="position:absolute;left:0;text-align:left;margin-left:58.7pt;margin-top:293.8pt;width:3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" fillcolor="white [3201]" strokecolor="white [3212]" strokeweight="1pt">
                <v:textbox>
                  <w:txbxContent>
                    <w:p w:rsidR="00F92F9D" w:rsidRPr="001F0A6B" w:rsidRDefault="00F92F9D" w:rsidP="001F0A6B">
                      <w:pPr>
                        <w:textAlignment w:val="baseli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Nisan</w:t>
                      </w:r>
                      <w:r w:rsidR="001F0A6B"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="001F0A6B"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Mayıs       Haziran    Temmuz   </w:t>
                      </w:r>
                      <w:r w:rsid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="001F0A6B"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Ağustos  </w:t>
                      </w:r>
                      <w:r w:rsid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1F0A6B"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Eylül        </w:t>
                      </w:r>
                      <w:r w:rsid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="001F0A6B"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Ekim         Kasım       </w:t>
                      </w:r>
                      <w:r w:rsid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="001F0A6B"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Aralık</w:t>
                      </w:r>
                    </w:p>
                  </w:txbxContent>
                </v:textbox>
              </v:rect>
            </w:pict>
          </mc:Fallback>
        </mc:AlternateContent>
      </w:r>
      <w:r w:rsidRPr="00BF1123">
        <w:rPr>
          <w:rFonts w:eastAsia="Times New Roman" w:cstheme="minorHAnsi"/>
          <w:b/>
          <w:iCs/>
          <w:noProof/>
          <w:sz w:val="24"/>
          <w:szCs w:val="24"/>
          <w:lang w:eastAsia="tr-TR"/>
        </w:rPr>
        <w:t xml:space="preserve"> </w:t>
      </w:r>
      <w:r w:rsidR="00C505FE" w:rsidRPr="00BF1123">
        <w:rPr>
          <w:rFonts w:eastAsia="Times New Roman" w:cstheme="minorHAnsi"/>
          <w:b/>
          <w:iCs/>
          <w:noProof/>
          <w:sz w:val="24"/>
          <w:szCs w:val="24"/>
          <w:lang w:eastAsia="tr-TR"/>
        </w:rPr>
        <w:drawing>
          <wp:inline distT="0" distB="0" distL="0" distR="0" wp14:anchorId="67A43160" wp14:editId="21072CC8">
            <wp:extent cx="5324475" cy="3990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E2" w:rsidRPr="00C65B8B" w:rsidRDefault="00C92FE2" w:rsidP="00C92FE2">
      <w:pPr>
        <w:spacing w:before="240"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iCs/>
          <w:sz w:val="24"/>
          <w:szCs w:val="24"/>
          <w:lang w:eastAsia="ar-SA"/>
        </w:rPr>
        <w:t>Şekil 2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.’de gösterilen Model sonuçlarını kısaca özetlersek;</w:t>
      </w:r>
    </w:p>
    <w:p w:rsidR="00C92FE2" w:rsidRPr="00C65B8B" w:rsidRDefault="00C92FE2" w:rsidP="00C92FE2">
      <w:pPr>
        <w:spacing w:before="240"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505FE">
        <w:rPr>
          <w:rFonts w:eastAsia="Times New Roman" w:cstheme="minorHAnsi"/>
          <w:iCs/>
          <w:sz w:val="24"/>
          <w:szCs w:val="24"/>
          <w:lang w:eastAsia="ar-SA"/>
        </w:rPr>
        <w:t xml:space="preserve">- </w:t>
      </w:r>
      <w:r w:rsidR="00C505FE">
        <w:rPr>
          <w:rFonts w:eastAsia="Times New Roman" w:cstheme="minorHAnsi"/>
          <w:iCs/>
          <w:sz w:val="24"/>
          <w:szCs w:val="24"/>
          <w:lang w:eastAsia="ar-SA"/>
        </w:rPr>
        <w:t>Aktif Vaka Sayısı (AVS)</w:t>
      </w:r>
      <w:r w:rsidRPr="00C505FE">
        <w:rPr>
          <w:rFonts w:eastAsia="Times New Roman" w:cstheme="minorHAnsi"/>
          <w:iCs/>
          <w:sz w:val="24"/>
          <w:szCs w:val="24"/>
          <w:lang w:eastAsia="ar-SA"/>
        </w:rPr>
        <w:t xml:space="preserve"> Nisan ayının son haftasında zirve yaparken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 xml:space="preserve"> bu dönemden itibaren </w:t>
      </w:r>
      <w:r w:rsidR="008F0368">
        <w:rPr>
          <w:rFonts w:eastAsia="Times New Roman" w:cstheme="minorHAnsi"/>
          <w:iCs/>
          <w:sz w:val="24"/>
          <w:szCs w:val="24"/>
          <w:lang w:eastAsia="ar-SA"/>
        </w:rPr>
        <w:t xml:space="preserve">hızla 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azalmaya başlamıştır. Ayrıca,</w:t>
      </w:r>
      <w:r w:rsidRPr="00C505FE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 xml:space="preserve">Toplam </w:t>
      </w:r>
      <w:r w:rsidRPr="00C505FE">
        <w:rPr>
          <w:rFonts w:eastAsia="Times New Roman" w:cstheme="minorHAnsi"/>
          <w:iCs/>
          <w:sz w:val="24"/>
          <w:szCs w:val="24"/>
          <w:lang w:eastAsia="ar-SA"/>
        </w:rPr>
        <w:t xml:space="preserve">İyileşen 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S</w:t>
      </w:r>
      <w:r w:rsidRPr="00C505FE">
        <w:rPr>
          <w:rFonts w:eastAsia="Times New Roman" w:cstheme="minorHAnsi"/>
          <w:iCs/>
          <w:sz w:val="24"/>
          <w:szCs w:val="24"/>
          <w:lang w:eastAsia="ar-SA"/>
        </w:rPr>
        <w:t>ayısı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 xml:space="preserve"> (TİS)</w:t>
      </w:r>
      <w:r w:rsidRPr="00C505FE">
        <w:rPr>
          <w:rFonts w:eastAsia="Times New Roman" w:cstheme="minorHAnsi"/>
          <w:iCs/>
          <w:sz w:val="24"/>
          <w:szCs w:val="24"/>
          <w:lang w:eastAsia="ar-SA"/>
        </w:rPr>
        <w:t>, ilk defa Aktif Vaka Sayısını Mayıs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’</w:t>
      </w:r>
      <w:r w:rsidRPr="00C505FE">
        <w:rPr>
          <w:rFonts w:eastAsia="Times New Roman" w:cstheme="minorHAnsi"/>
          <w:iCs/>
          <w:sz w:val="24"/>
          <w:szCs w:val="24"/>
          <w:lang w:eastAsia="ar-SA"/>
        </w:rPr>
        <w:t>ın ilk haftasında geçmektedir.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E53C4B">
        <w:rPr>
          <w:rFonts w:eastAsia="Times New Roman" w:cstheme="minorHAnsi"/>
          <w:iCs/>
          <w:sz w:val="24"/>
          <w:szCs w:val="24"/>
          <w:lang w:eastAsia="ar-SA"/>
        </w:rPr>
        <w:t xml:space="preserve"> Buradaki her iki bulgu da gerçekleşen veriler ile uyumludur.</w:t>
      </w:r>
    </w:p>
    <w:p w:rsidR="00C92FE2" w:rsidRDefault="00C92FE2" w:rsidP="00C92FE2">
      <w:pPr>
        <w:spacing w:before="240"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326891">
        <w:rPr>
          <w:rFonts w:eastAsia="Times New Roman" w:cstheme="minorHAnsi"/>
          <w:iCs/>
          <w:sz w:val="24"/>
          <w:szCs w:val="24"/>
          <w:lang w:eastAsia="ar-SA"/>
        </w:rPr>
        <w:t>-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Toplam Vaka Sayısı (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>TVS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)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>, Haziran ayı itibarıyla yatay seyrine gir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mektedir.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 Türkiye’de </w:t>
      </w:r>
      <w:r w:rsidR="00BC5DCA">
        <w:rPr>
          <w:rFonts w:eastAsia="Times New Roman" w:cstheme="minorHAnsi"/>
          <w:iCs/>
          <w:sz w:val="24"/>
          <w:szCs w:val="24"/>
          <w:lang w:eastAsia="ar-SA"/>
        </w:rPr>
        <w:t xml:space="preserve">bu anlamda 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salgın 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 xml:space="preserve">sona erdiğinde </w:t>
      </w:r>
      <w:r w:rsidR="00BC5DCA">
        <w:rPr>
          <w:rFonts w:eastAsia="Times New Roman" w:cstheme="minorHAnsi"/>
          <w:iCs/>
          <w:sz w:val="24"/>
          <w:szCs w:val="24"/>
          <w:lang w:eastAsia="ar-SA"/>
        </w:rPr>
        <w:t xml:space="preserve">(TVS artık artmadığında) 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>tespit edile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cek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olan T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oplam 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>V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>aka</w:t>
      </w:r>
      <w:r w:rsidR="00766093">
        <w:rPr>
          <w:rFonts w:eastAsia="Times New Roman" w:cstheme="minorHAnsi"/>
          <w:iCs/>
          <w:sz w:val="24"/>
          <w:szCs w:val="24"/>
          <w:lang w:eastAsia="ar-SA"/>
        </w:rPr>
        <w:t xml:space="preserve"> Sayısının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 149.900 olacağı öngörülmektedir.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Salgın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 sürecin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in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 sonunda bu 149.900 vakanın 145.127’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s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 xml:space="preserve">inin iyileşmiş olacağı ve maalesef 4.773 vatandaşımızın COVID-19 nedeniyle vefat edeceği </w:t>
      </w:r>
      <w:r w:rsidR="00326891">
        <w:rPr>
          <w:rFonts w:eastAsia="Times New Roman" w:cstheme="minorHAnsi"/>
          <w:iCs/>
          <w:sz w:val="24"/>
          <w:szCs w:val="24"/>
          <w:lang w:eastAsia="ar-SA"/>
        </w:rPr>
        <w:t>tahmin edilmektedir</w:t>
      </w:r>
      <w:r w:rsidRPr="00326891">
        <w:rPr>
          <w:rFonts w:eastAsia="Times New Roman" w:cstheme="minorHAnsi"/>
          <w:iCs/>
          <w:sz w:val="24"/>
          <w:szCs w:val="24"/>
          <w:lang w:eastAsia="ar-SA"/>
        </w:rPr>
        <w:t>.</w:t>
      </w:r>
    </w:p>
    <w:p w:rsidR="00E53C4B" w:rsidRDefault="00E53C4B" w:rsidP="00C92FE2">
      <w:pPr>
        <w:spacing w:before="240"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BD0E2C" w:rsidRPr="00C65B8B" w:rsidRDefault="00BD0E2C" w:rsidP="00C92FE2">
      <w:pPr>
        <w:spacing w:before="240"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C92FE2" w:rsidRPr="00C65B8B" w:rsidRDefault="00C92FE2" w:rsidP="00C92FE2">
      <w:pPr>
        <w:spacing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Bu noktada vefat sayılarına ilişkin projeksiyonlara (TVES ve GVES) yakından bakmak özellikle önemlidir. Zira bu göstergeler sağlık sisteminin ve alınan tedbirlerin başarısını göstermekle birlikte ölüm sayısının çok</w:t>
      </w:r>
      <w:r w:rsidR="008F03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azalması</w:t>
      </w:r>
      <w:r w:rsidRPr="00C65B8B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hastalığın kontrol altına alındığı anlamına da gelebilecektir. </w:t>
      </w:r>
    </w:p>
    <w:p w:rsidR="00C92FE2" w:rsidRDefault="00C92FE2" w:rsidP="00C92FE2">
      <w:pPr>
        <w:spacing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Aşağıda </w:t>
      </w: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>Şekil 3.</w:t>
      </w:r>
      <w:r w:rsidRPr="00C65B8B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ve </w:t>
      </w: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>Şekil 4.</w:t>
      </w:r>
      <w:r w:rsidRPr="00C65B8B">
        <w:rPr>
          <w:rFonts w:eastAsia="Times New Roman" w:cstheme="minorHAnsi"/>
          <w:bCs/>
          <w:iCs/>
          <w:sz w:val="24"/>
          <w:szCs w:val="24"/>
          <w:lang w:eastAsia="ar-SA"/>
        </w:rPr>
        <w:t>‘te bu göstergelere ilişkin model tahminlerine yer verilmektedir.</w:t>
      </w:r>
    </w:p>
    <w:p w:rsidR="00C92FE2" w:rsidRPr="00C65B8B" w:rsidRDefault="00C92FE2" w:rsidP="00C92FE2">
      <w:pPr>
        <w:spacing w:line="276" w:lineRule="auto"/>
        <w:jc w:val="both"/>
        <w:rPr>
          <w:rFonts w:eastAsia="Times New Roman" w:cstheme="minorHAnsi"/>
          <w:iCs/>
          <w:noProof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Şekil 3. Toplam Vefat Eden Sayısı (TVES) Projeksiyonu </w:t>
      </w:r>
    </w:p>
    <w:p w:rsidR="00C92FE2" w:rsidRDefault="001F0A6B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544C2" wp14:editId="35CBA51D">
                <wp:simplePos x="0" y="0"/>
                <wp:positionH relativeFrom="column">
                  <wp:posOffset>726440</wp:posOffset>
                </wp:positionH>
                <wp:positionV relativeFrom="paragraph">
                  <wp:posOffset>3571240</wp:posOffset>
                </wp:positionV>
                <wp:extent cx="4067175" cy="219075"/>
                <wp:effectExtent l="0" t="0" r="28575" b="28575"/>
                <wp:wrapNone/>
                <wp:docPr id="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A6B" w:rsidRPr="001F0A6B" w:rsidRDefault="001F0A6B" w:rsidP="001F0A6B">
                            <w:pPr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Nisan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Mayıs       Haziran    Temmuz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Ağustos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Eylül 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Ekim         Kasım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Aralık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2544C2" id="_x0000_s1027" style="position:absolute;left:0;text-align:left;margin-left:57.2pt;margin-top:281.2pt;width:3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" fillcolor="window" strokecolor="window" strokeweight="1pt">
                <v:textbox>
                  <w:txbxContent>
                    <w:p w:rsidR="001F0A6B" w:rsidRPr="001F0A6B" w:rsidRDefault="001F0A6B" w:rsidP="001F0A6B">
                      <w:pPr>
                        <w:textAlignment w:val="baseli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Nisan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Mayıs       Haziran    Temmuz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Ağustos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Eylül 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Ekim         Kasım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Aralık</w:t>
                      </w:r>
                    </w:p>
                  </w:txbxContent>
                </v:textbox>
              </v:rect>
            </w:pict>
          </mc:Fallback>
        </mc:AlternateContent>
      </w:r>
      <w:r w:rsidR="00C92FE2" w:rsidRPr="00BF1123">
        <w:rPr>
          <w:rFonts w:eastAsia="Times New Roman" w:cstheme="minorHAnsi"/>
          <w:b/>
          <w:bCs/>
          <w:iCs/>
          <w:noProof/>
          <w:sz w:val="24"/>
          <w:szCs w:val="24"/>
          <w:lang w:eastAsia="tr-TR"/>
        </w:rPr>
        <w:drawing>
          <wp:inline distT="0" distB="0" distL="0" distR="0" wp14:anchorId="506F77C5" wp14:editId="5F52AE2F">
            <wp:extent cx="5324475" cy="3990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C92FE2" w:rsidRPr="00C65B8B" w:rsidRDefault="00C92FE2" w:rsidP="004B7D29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lastRenderedPageBreak/>
        <w:t>Şekil 4.  Günlük Vefat Eden Sayısı (GVES) Projeksiyonu</w:t>
      </w:r>
    </w:p>
    <w:p w:rsidR="00C92FE2" w:rsidRDefault="001F0A6B" w:rsidP="00C92FE2">
      <w:pPr>
        <w:spacing w:before="240"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44C2" wp14:editId="35CBA51D">
                <wp:simplePos x="0" y="0"/>
                <wp:positionH relativeFrom="column">
                  <wp:posOffset>631190</wp:posOffset>
                </wp:positionH>
                <wp:positionV relativeFrom="paragraph">
                  <wp:posOffset>3439795</wp:posOffset>
                </wp:positionV>
                <wp:extent cx="4067175" cy="219075"/>
                <wp:effectExtent l="0" t="0" r="28575" b="28575"/>
                <wp:wrapNone/>
                <wp:docPr id="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A6B" w:rsidRPr="001F0A6B" w:rsidRDefault="001F0A6B" w:rsidP="001F0A6B">
                            <w:pPr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Nisan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Mayıs       Haziran    Temmuz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Ağustos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Eylül 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Ekim         Kasım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Aralık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2544C2" id="_x0000_s1028" style="position:absolute;left:0;text-align:left;margin-left:49.7pt;margin-top:270.85pt;width:3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" fillcolor="window" strokecolor="window" strokeweight="1pt">
                <v:textbox>
                  <w:txbxContent>
                    <w:p w:rsidR="001F0A6B" w:rsidRPr="001F0A6B" w:rsidRDefault="001F0A6B" w:rsidP="001F0A6B">
                      <w:pPr>
                        <w:textAlignment w:val="baseli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Nisan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Mayıs       Haziran    Temmuz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Ağustos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Eylül 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Ekim         Kasım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Aralık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GoBack"/>
      <w:r w:rsidR="00C92FE2" w:rsidRPr="00516BA9">
        <w:rPr>
          <w:rFonts w:eastAsia="Times New Roman" w:cstheme="minorHAnsi"/>
          <w:b/>
          <w:bCs/>
          <w:iCs/>
          <w:noProof/>
          <w:sz w:val="24"/>
          <w:szCs w:val="24"/>
          <w:lang w:eastAsia="tr-TR"/>
        </w:rPr>
        <w:drawing>
          <wp:inline distT="0" distB="0" distL="0" distR="0" wp14:anchorId="01F13751" wp14:editId="1DE3C3AB">
            <wp:extent cx="5048250" cy="37814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C92FE2" w:rsidRPr="00C65B8B" w:rsidRDefault="00C92FE2" w:rsidP="00C92FE2">
      <w:pPr>
        <w:spacing w:before="240"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>Şekil 3.</w:t>
      </w:r>
      <w:r w:rsidRPr="00C65B8B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ve </w:t>
      </w: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>Şekil 4.</w:t>
      </w:r>
      <w:r w:rsidRPr="00C65B8B">
        <w:rPr>
          <w:rFonts w:eastAsia="Times New Roman" w:cstheme="minorHAnsi"/>
          <w:bCs/>
          <w:iCs/>
          <w:sz w:val="24"/>
          <w:szCs w:val="24"/>
          <w:lang w:eastAsia="ar-SA"/>
        </w:rPr>
        <w:t>‘te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gösterilen Model sonuçları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 xml:space="preserve"> hakkında şu çıkarımlar yapılabilir:</w:t>
      </w:r>
    </w:p>
    <w:p w:rsidR="00C92FE2" w:rsidRPr="00C65B8B" w:rsidRDefault="00C92FE2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- Salgın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sonu itibarıyla tahmin edilen T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oplam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V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efat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E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den sayısı (TVES)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4.773 olarak öngörülmektedir.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Yine model sonuçlarına göre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 xml:space="preserve"> H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aziran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ayı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itibarıyla iyice yavaşlayan ölüm sayıları bu aydan itibaren plato yani yatay seyrine geçmekte yani yeni ölüm sayıları sıfıra yaklaşmaya başlamaktadır.</w:t>
      </w:r>
    </w:p>
    <w:p w:rsidR="00C92FE2" w:rsidRPr="00C65B8B" w:rsidRDefault="00C92FE2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- Günlük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V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efat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S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ayıları (GVES) ele alındığında ise; model sonuçları günlük ölüm </w:t>
      </w:r>
      <w:r w:rsidR="002D3E9D">
        <w:rPr>
          <w:rFonts w:eastAsia="Times New Roman" w:cstheme="minorHAnsi"/>
          <w:iCs/>
          <w:sz w:val="24"/>
          <w:szCs w:val="24"/>
          <w:lang w:eastAsia="ar-SA"/>
        </w:rPr>
        <w:t>sayısının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en yüksek olarak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19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Nisan’da 12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0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’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y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e yükseldiğini ve ondan sonra hızla azaldığını ifade etmektedir. Gerçek verilerde de bu zirve durumu 19 Nisan’da</w:t>
      </w:r>
      <w:r w:rsidR="00326891">
        <w:rPr>
          <w:rFonts w:eastAsia="Times New Roman" w:cstheme="minorHAnsi"/>
          <w:iCs/>
          <w:sz w:val="24"/>
          <w:szCs w:val="24"/>
          <w:lang w:eastAsia="ar-SA"/>
        </w:rPr>
        <w:t>,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127 olarak gerçekleşmiş ve yine hızla azalışa geçmiştir. </w:t>
      </w:r>
    </w:p>
    <w:p w:rsidR="00C92FE2" w:rsidRDefault="00C92FE2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iCs/>
          <w:sz w:val="24"/>
          <w:szCs w:val="24"/>
          <w:lang w:eastAsia="ar-SA"/>
        </w:rPr>
        <w:t>- Model, günlük vefatların Haziran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’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ın ilk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haftası itibarıyla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 10’lu sayılara düşeceğini ve Temmuz ayı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 xml:space="preserve">başlangıcı 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itibarıyla sıfırlanacağını öngörmektedir.</w:t>
      </w:r>
    </w:p>
    <w:p w:rsidR="00326891" w:rsidRDefault="00326891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4B7D29" w:rsidRDefault="004B7D29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C92FE2" w:rsidRDefault="00C92FE2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iCs/>
          <w:sz w:val="24"/>
          <w:szCs w:val="24"/>
          <w:lang w:eastAsia="ar-SA"/>
        </w:rPr>
        <w:lastRenderedPageBreak/>
        <w:t xml:space="preserve">Hastalığın yayılım hızı göstergelerinden biri olan 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 xml:space="preserve">Temel Çoğalma sayısı 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(R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>0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) değişkeni de normalleşme takviminin öngörülmesi için kabul edilen en önemli unsurlardan biridir. </w:t>
      </w:r>
    </w:p>
    <w:p w:rsidR="00C92FE2" w:rsidRPr="00C65B8B" w:rsidRDefault="00C92FE2" w:rsidP="00C92FE2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iCs/>
          <w:sz w:val="24"/>
          <w:szCs w:val="24"/>
          <w:lang w:eastAsia="ar-SA"/>
        </w:rPr>
        <w:t xml:space="preserve">Aşağıda </w:t>
      </w:r>
      <w:r w:rsidRPr="00C65B8B">
        <w:rPr>
          <w:rFonts w:eastAsia="Times New Roman" w:cstheme="minorHAnsi"/>
          <w:b/>
          <w:iCs/>
          <w:sz w:val="24"/>
          <w:szCs w:val="24"/>
          <w:lang w:eastAsia="ar-SA"/>
        </w:rPr>
        <w:t>Şekil 5.</w:t>
      </w:r>
      <w:r w:rsidRPr="00C65B8B">
        <w:rPr>
          <w:rFonts w:eastAsia="Times New Roman" w:cstheme="minorHAnsi"/>
          <w:iCs/>
          <w:sz w:val="24"/>
          <w:szCs w:val="24"/>
          <w:lang w:eastAsia="ar-SA"/>
        </w:rPr>
        <w:t>’te model tarafından hesaplanan R0 katsayısının grafiği yer almaktadır.</w:t>
      </w:r>
    </w:p>
    <w:p w:rsidR="00C92FE2" w:rsidRPr="00C65B8B" w:rsidRDefault="00C92FE2" w:rsidP="00C92FE2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Şekil 5. </w:t>
      </w:r>
      <w:r w:rsidRPr="00C65B8B">
        <w:rPr>
          <w:b/>
          <w:bCs/>
          <w:sz w:val="24"/>
          <w:szCs w:val="24"/>
        </w:rPr>
        <w:t>Temel çoğalma sayısı</w:t>
      </w:r>
      <w:r w:rsidRPr="00C65B8B">
        <w:rPr>
          <w:sz w:val="24"/>
          <w:szCs w:val="24"/>
        </w:rPr>
        <w:t xml:space="preserve"> (</w:t>
      </w: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R0) Projeksiyonu </w:t>
      </w:r>
    </w:p>
    <w:p w:rsidR="004B7D29" w:rsidRDefault="001F0A6B" w:rsidP="004B7D29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544C2" wp14:editId="35CBA51D">
                <wp:simplePos x="0" y="0"/>
                <wp:positionH relativeFrom="column">
                  <wp:posOffset>678815</wp:posOffset>
                </wp:positionH>
                <wp:positionV relativeFrom="paragraph">
                  <wp:posOffset>3566160</wp:posOffset>
                </wp:positionV>
                <wp:extent cx="4124325" cy="247650"/>
                <wp:effectExtent l="0" t="0" r="28575" b="19050"/>
                <wp:wrapNone/>
                <wp:docPr id="1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A6B" w:rsidRPr="001F0A6B" w:rsidRDefault="001F0A6B" w:rsidP="001F0A6B">
                            <w:pPr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Nisan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Mayıs       Haziran    Temmuz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Ağustos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Eylül 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Ekim         Kasım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Aralık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2544C2" id="_x0000_s1029" style="position:absolute;left:0;text-align:left;margin-left:53.45pt;margin-top:280.8pt;width:32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" fillcolor="window" strokecolor="window" strokeweight="1pt">
                <v:textbox>
                  <w:txbxContent>
                    <w:p w:rsidR="001F0A6B" w:rsidRPr="001F0A6B" w:rsidRDefault="001F0A6B" w:rsidP="001F0A6B">
                      <w:pPr>
                        <w:textAlignment w:val="baseli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Nisan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Mayıs       Haziran    Temmuz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Ağustos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Eylül 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Ekim         Kasım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Aralık</w:t>
                      </w:r>
                    </w:p>
                  </w:txbxContent>
                </v:textbox>
              </v:rect>
            </w:pict>
          </mc:Fallback>
        </mc:AlternateContent>
      </w:r>
      <w:r w:rsidR="00326891" w:rsidRPr="00516BA9">
        <w:rPr>
          <w:noProof/>
          <w:lang w:eastAsia="tr-TR"/>
        </w:rPr>
        <w:drawing>
          <wp:inline distT="0" distB="0" distL="0" distR="0" wp14:anchorId="30273908" wp14:editId="6BC3AC3D">
            <wp:extent cx="5324475" cy="39909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E2" w:rsidRPr="004B7D29" w:rsidRDefault="00C92FE2" w:rsidP="004B7D29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4B7D29">
        <w:rPr>
          <w:rFonts w:eastAsia="Times New Roman" w:cstheme="minorHAnsi"/>
          <w:b/>
          <w:bCs/>
          <w:iCs/>
          <w:sz w:val="24"/>
          <w:szCs w:val="24"/>
          <w:lang w:eastAsia="ar-SA"/>
        </w:rPr>
        <w:t>Şekil 5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 xml:space="preserve">.’te temel olarak bir </w:t>
      </w:r>
      <w:proofErr w:type="gramStart"/>
      <w:r w:rsidRPr="004B7D29">
        <w:rPr>
          <w:rFonts w:eastAsia="Times New Roman" w:cstheme="minorHAnsi"/>
          <w:iCs/>
          <w:sz w:val="24"/>
          <w:szCs w:val="24"/>
          <w:lang w:eastAsia="ar-SA"/>
        </w:rPr>
        <w:t>enfeksiyon</w:t>
      </w:r>
      <w:proofErr w:type="gramEnd"/>
      <w:r w:rsidRPr="004B7D29">
        <w:rPr>
          <w:rFonts w:eastAsia="Times New Roman" w:cstheme="minorHAnsi"/>
          <w:iCs/>
          <w:sz w:val="24"/>
          <w:szCs w:val="24"/>
          <w:lang w:eastAsia="ar-SA"/>
        </w:rPr>
        <w:t xml:space="preserve"> hastalığının bir toplumda insandan insana yayılma po</w:t>
      </w:r>
      <w:r w:rsidR="00BC5DCA">
        <w:rPr>
          <w:rFonts w:eastAsia="Times New Roman" w:cstheme="minorHAnsi"/>
          <w:iCs/>
          <w:sz w:val="24"/>
          <w:szCs w:val="24"/>
          <w:lang w:eastAsia="ar-SA"/>
        </w:rPr>
        <w:t>tansiyelini gösteren kavram olan</w:t>
      </w:r>
      <w:r w:rsidR="004B7D29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>temel çoğalma katsayısının</w:t>
      </w:r>
      <w:r w:rsidR="00E026A7">
        <w:rPr>
          <w:rFonts w:eastAsia="Times New Roman" w:cstheme="minorHAnsi"/>
          <w:iCs/>
          <w:sz w:val="24"/>
          <w:szCs w:val="24"/>
          <w:lang w:eastAsia="ar-SA"/>
        </w:rPr>
        <w:t>,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 xml:space="preserve"> analizin başlangıç tarihi olan 17 Mart</w:t>
      </w:r>
      <w:r w:rsidR="00E026A7">
        <w:rPr>
          <w:rFonts w:eastAsia="Times New Roman" w:cstheme="minorHAnsi"/>
          <w:iCs/>
          <w:sz w:val="24"/>
          <w:szCs w:val="24"/>
          <w:lang w:eastAsia="ar-SA"/>
        </w:rPr>
        <w:t xml:space="preserve"> itibarıyla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 xml:space="preserve"> yaklaşık 8,93 değerini aldığını görüyoruz. Bu katsayı, özellikle alınan izolasyon ve diğer tedbirler ile toplumdaki temas sıklığının azalması (örneğin </w:t>
      </w:r>
      <w:r w:rsidR="00E026A7">
        <w:rPr>
          <w:rFonts w:eastAsia="Times New Roman" w:cstheme="minorHAnsi"/>
          <w:iCs/>
          <w:sz w:val="24"/>
          <w:szCs w:val="24"/>
          <w:lang w:eastAsia="ar-SA"/>
        </w:rPr>
        <w:t xml:space="preserve">sosyal mesafe, 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>evde kalma</w:t>
      </w:r>
      <w:r w:rsidR="00E026A7">
        <w:rPr>
          <w:rFonts w:eastAsia="Times New Roman" w:cstheme="minorHAnsi"/>
          <w:iCs/>
          <w:sz w:val="24"/>
          <w:szCs w:val="24"/>
          <w:lang w:eastAsia="ar-SA"/>
        </w:rPr>
        <w:t xml:space="preserve"> vb.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 xml:space="preserve">) ve </w:t>
      </w:r>
      <w:proofErr w:type="spellStart"/>
      <w:r w:rsidRPr="004B7D29">
        <w:rPr>
          <w:rFonts w:eastAsia="Times New Roman" w:cstheme="minorHAnsi"/>
          <w:iCs/>
          <w:sz w:val="24"/>
          <w:szCs w:val="24"/>
          <w:lang w:eastAsia="ar-SA"/>
        </w:rPr>
        <w:t>enfekte</w:t>
      </w:r>
      <w:proofErr w:type="spellEnd"/>
      <w:r w:rsidRPr="004B7D29">
        <w:rPr>
          <w:rFonts w:eastAsia="Times New Roman" w:cstheme="minorHAnsi"/>
          <w:iCs/>
          <w:sz w:val="24"/>
          <w:szCs w:val="24"/>
          <w:lang w:eastAsia="ar-SA"/>
        </w:rPr>
        <w:t xml:space="preserve"> kişiden duyarlı kişiye enfeksiyon geçiş olasılıklarının azalması (örneğin yaygın</w:t>
      </w:r>
      <w:r w:rsidR="00E026A7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>maske kullanımı</w:t>
      </w:r>
      <w:r w:rsidR="00E026A7">
        <w:rPr>
          <w:rFonts w:eastAsia="Times New Roman" w:cstheme="minorHAnsi"/>
          <w:iCs/>
          <w:sz w:val="24"/>
          <w:szCs w:val="24"/>
          <w:lang w:eastAsia="ar-SA"/>
        </w:rPr>
        <w:t xml:space="preserve"> vb.</w:t>
      </w:r>
      <w:r w:rsidRPr="004B7D29">
        <w:rPr>
          <w:rFonts w:eastAsia="Times New Roman" w:cstheme="minorHAnsi"/>
          <w:iCs/>
          <w:sz w:val="24"/>
          <w:szCs w:val="24"/>
          <w:lang w:eastAsia="ar-SA"/>
        </w:rPr>
        <w:t xml:space="preserve">) nedenleriyle salgının başlangıcından itibaren hızla düşüşe geçmiştir. R0 değeri 10 Mayıs’ta, yani bu çalışmanın son analiz tarihinde, önemli eşik değeri olan 1’in altına seyretmekte ve azalmaya devam etmektedir.  </w:t>
      </w:r>
    </w:p>
    <w:p w:rsidR="00E026A7" w:rsidRDefault="00E026A7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</w:p>
    <w:p w:rsidR="00E026A7" w:rsidRDefault="00E026A7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</w:p>
    <w:p w:rsidR="00E026A7" w:rsidRDefault="00E026A7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</w:p>
    <w:p w:rsidR="00E026A7" w:rsidRDefault="00E026A7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</w:p>
    <w:p w:rsidR="00E026A7" w:rsidRDefault="00E026A7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</w:p>
    <w:p w:rsidR="00E026A7" w:rsidRDefault="00E026A7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</w:p>
    <w:p w:rsidR="00326891" w:rsidRDefault="00326891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Son olarak, kamuoyunda sıklıkla takip edilen bir değişken olarak günlük vaka sayısı (GVS) projeksiyonumuza bakacağız. GVS projeksiyonu </w:t>
      </w:r>
      <w:r w:rsidRPr="00326891">
        <w:rPr>
          <w:rFonts w:asciiTheme="minorHAnsi" w:hAnsiTheme="minorHAnsi"/>
          <w:b/>
        </w:rPr>
        <w:t>Şekil 6.</w:t>
      </w:r>
      <w:r>
        <w:rPr>
          <w:rFonts w:asciiTheme="minorHAnsi" w:hAnsiTheme="minorHAnsi"/>
        </w:rPr>
        <w:t>’da gösterilmektedir.</w:t>
      </w:r>
    </w:p>
    <w:p w:rsidR="00326891" w:rsidRPr="00C65B8B" w:rsidRDefault="00326891" w:rsidP="00326891">
      <w:pPr>
        <w:spacing w:before="240"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ar-SA"/>
        </w:rPr>
        <w:t>Şekil 6</w:t>
      </w: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>.  Günlük V</w:t>
      </w:r>
      <w:r>
        <w:rPr>
          <w:rFonts w:eastAsia="Times New Roman" w:cstheme="minorHAnsi"/>
          <w:b/>
          <w:bCs/>
          <w:iCs/>
          <w:sz w:val="24"/>
          <w:szCs w:val="24"/>
          <w:lang w:eastAsia="ar-SA"/>
        </w:rPr>
        <w:t>aka</w:t>
      </w: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Sayısı (G</w:t>
      </w:r>
      <w:r>
        <w:rPr>
          <w:rFonts w:eastAsia="Times New Roman" w:cstheme="minorHAnsi"/>
          <w:b/>
          <w:bCs/>
          <w:iCs/>
          <w:sz w:val="24"/>
          <w:szCs w:val="24"/>
          <w:lang w:eastAsia="ar-SA"/>
        </w:rPr>
        <w:t>V</w:t>
      </w:r>
      <w:r w:rsidRPr="00C65B8B">
        <w:rPr>
          <w:rFonts w:eastAsia="Times New Roman" w:cstheme="minorHAnsi"/>
          <w:b/>
          <w:bCs/>
          <w:iCs/>
          <w:sz w:val="24"/>
          <w:szCs w:val="24"/>
          <w:lang w:eastAsia="ar-SA"/>
        </w:rPr>
        <w:t>S) Projeksiyonu</w:t>
      </w:r>
    </w:p>
    <w:p w:rsidR="00326891" w:rsidRDefault="001F0A6B" w:rsidP="00326891">
      <w:pPr>
        <w:pStyle w:val="WW-NormalWeb1"/>
        <w:spacing w:after="0" w:line="276" w:lineRule="auto"/>
        <w:jc w:val="both"/>
        <w:rPr>
          <w:rFonts w:asciiTheme="minorHAnsi" w:hAnsiTheme="minorHAnsi"/>
          <w:highlight w:val="gree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544C2" wp14:editId="35CBA51D">
                <wp:simplePos x="0" y="0"/>
                <wp:positionH relativeFrom="column">
                  <wp:posOffset>612140</wp:posOffset>
                </wp:positionH>
                <wp:positionV relativeFrom="paragraph">
                  <wp:posOffset>3669030</wp:posOffset>
                </wp:positionV>
                <wp:extent cx="4067175" cy="219075"/>
                <wp:effectExtent l="0" t="0" r="28575" b="28575"/>
                <wp:wrapNone/>
                <wp:docPr id="1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A6B" w:rsidRPr="001F0A6B" w:rsidRDefault="001F0A6B" w:rsidP="001F0A6B">
                            <w:pPr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Nisan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Mayıs       Haziran    Temmuz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Ağustos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Eylül 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Ekim         Kasım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Aralık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2544C2" id="_x0000_s1030" style="position:absolute;left:0;text-align:left;margin-left:48.2pt;margin-top:288.9pt;width:3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" fillcolor="window" strokecolor="window" strokeweight="1pt">
                <v:textbox>
                  <w:txbxContent>
                    <w:p w:rsidR="001F0A6B" w:rsidRPr="001F0A6B" w:rsidRDefault="001F0A6B" w:rsidP="001F0A6B">
                      <w:pPr>
                        <w:textAlignment w:val="baseli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Nisan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Mayıs       Haziran    Temmuz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Ağustos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Eylül 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Ekim         Kasım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Aralık</w:t>
                      </w:r>
                    </w:p>
                  </w:txbxContent>
                </v:textbox>
              </v:rect>
            </w:pict>
          </mc:Fallback>
        </mc:AlternateContent>
      </w:r>
      <w:r w:rsidR="00326891" w:rsidRPr="00E76423">
        <w:rPr>
          <w:rFonts w:cstheme="minorHAnsi"/>
          <w:iCs/>
          <w:noProof/>
          <w:lang w:eastAsia="tr-TR"/>
        </w:rPr>
        <w:drawing>
          <wp:inline distT="0" distB="0" distL="0" distR="0" wp14:anchorId="210F7189" wp14:editId="68834DF0">
            <wp:extent cx="5200650" cy="39909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91" w:rsidRDefault="00E026A7" w:rsidP="00326891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Model sonuçlarına göre </w:t>
      </w:r>
      <w:r w:rsidR="00326891" w:rsidRPr="00326891">
        <w:rPr>
          <w:rFonts w:asciiTheme="minorHAnsi" w:hAnsiTheme="minorHAnsi"/>
        </w:rPr>
        <w:t xml:space="preserve">Günlük </w:t>
      </w:r>
      <w:r>
        <w:rPr>
          <w:rFonts w:asciiTheme="minorHAnsi" w:hAnsiTheme="minorHAnsi"/>
        </w:rPr>
        <w:t>V</w:t>
      </w:r>
      <w:r w:rsidR="00326891" w:rsidRPr="00326891">
        <w:rPr>
          <w:rFonts w:asciiTheme="minorHAnsi" w:hAnsiTheme="minorHAnsi"/>
        </w:rPr>
        <w:t xml:space="preserve">aka </w:t>
      </w:r>
      <w:r>
        <w:rPr>
          <w:rFonts w:asciiTheme="minorHAnsi" w:hAnsiTheme="minorHAnsi"/>
        </w:rPr>
        <w:t>S</w:t>
      </w:r>
      <w:r w:rsidR="00326891" w:rsidRPr="00326891">
        <w:rPr>
          <w:rFonts w:asciiTheme="minorHAnsi" w:hAnsiTheme="minorHAnsi"/>
        </w:rPr>
        <w:t>ayıları</w:t>
      </w:r>
      <w:r w:rsidR="00326891">
        <w:rPr>
          <w:rFonts w:asciiTheme="minorHAnsi" w:hAnsiTheme="minorHAnsi"/>
        </w:rPr>
        <w:t>nın</w:t>
      </w:r>
      <w:r w:rsidR="00326891" w:rsidRPr="003268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(GVS) </w:t>
      </w:r>
      <w:r w:rsidR="00326891" w:rsidRPr="00326891">
        <w:rPr>
          <w:rFonts w:asciiTheme="minorHAnsi" w:hAnsiTheme="minorHAnsi"/>
        </w:rPr>
        <w:t>da Haziran ayı</w:t>
      </w:r>
      <w:r>
        <w:rPr>
          <w:rFonts w:asciiTheme="minorHAnsi" w:hAnsiTheme="minorHAnsi"/>
        </w:rPr>
        <w:t xml:space="preserve">nın ilk yarısı </w:t>
      </w:r>
      <w:r w:rsidR="00326891" w:rsidRPr="00326891">
        <w:rPr>
          <w:rFonts w:asciiTheme="minorHAnsi" w:hAnsiTheme="minorHAnsi"/>
        </w:rPr>
        <w:t>itibarıyla 100’ün altına in</w:t>
      </w:r>
      <w:r>
        <w:rPr>
          <w:rFonts w:asciiTheme="minorHAnsi" w:hAnsiTheme="minorHAnsi"/>
        </w:rPr>
        <w:t>ebileceği</w:t>
      </w:r>
      <w:r w:rsidR="00501920">
        <w:rPr>
          <w:rFonts w:asciiTheme="minorHAnsi" w:hAnsiTheme="minorHAnsi"/>
        </w:rPr>
        <w:t xml:space="preserve"> </w:t>
      </w:r>
      <w:r w:rsidR="00326891" w:rsidRPr="00326891">
        <w:rPr>
          <w:rFonts w:asciiTheme="minorHAnsi" w:hAnsiTheme="minorHAnsi"/>
        </w:rPr>
        <w:t>ve Temmuz başında sıfırlanabileceği öngörülmektedir.</w:t>
      </w:r>
    </w:p>
    <w:p w:rsidR="00326891" w:rsidRPr="00C65B8B" w:rsidRDefault="00326891" w:rsidP="00326891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326891" w:rsidRPr="00C65B8B" w:rsidRDefault="00326891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</w:p>
    <w:p w:rsidR="00326891" w:rsidRDefault="00326891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C92FE2" w:rsidRPr="00C65B8B" w:rsidRDefault="00707933" w:rsidP="00C92FE2">
      <w:pPr>
        <w:pStyle w:val="WW-NormalWeb1"/>
        <w:spacing w:after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“</w:t>
      </w:r>
      <w:r w:rsidRPr="00C65B8B">
        <w:rPr>
          <w:rFonts w:asciiTheme="minorHAnsi" w:hAnsiTheme="minorHAnsi"/>
          <w:b/>
        </w:rPr>
        <w:t>Normal</w:t>
      </w:r>
      <w:r>
        <w:rPr>
          <w:rFonts w:asciiTheme="minorHAnsi" w:hAnsiTheme="minorHAnsi"/>
          <w:b/>
        </w:rPr>
        <w:t>leşme Süreci Başlangıcı” ve “Norma</w:t>
      </w:r>
      <w:r w:rsidRPr="00C65B8B">
        <w:rPr>
          <w:rFonts w:asciiTheme="minorHAnsi" w:hAnsiTheme="minorHAnsi"/>
          <w:b/>
        </w:rPr>
        <w:t>lleşme Sürecinde Rahatlama</w:t>
      </w:r>
      <w:r>
        <w:rPr>
          <w:rFonts w:asciiTheme="minorHAnsi" w:hAnsiTheme="minorHAnsi"/>
          <w:b/>
        </w:rPr>
        <w:t>”</w:t>
      </w:r>
      <w:r w:rsidRPr="00C65B8B">
        <w:rPr>
          <w:rFonts w:asciiTheme="minorHAnsi" w:hAnsiTheme="minorHAnsi"/>
          <w:b/>
        </w:rPr>
        <w:t xml:space="preserve"> Dönemleri</w:t>
      </w:r>
      <w:r>
        <w:rPr>
          <w:rFonts w:asciiTheme="minorHAnsi" w:hAnsiTheme="minorHAnsi"/>
          <w:b/>
        </w:rPr>
        <w:t>nin Belirlenmesi</w:t>
      </w:r>
      <w:r w:rsidRPr="00C65B8B">
        <w:rPr>
          <w:rFonts w:asciiTheme="minorHAnsi" w:hAnsiTheme="minorHAnsi"/>
          <w:b/>
        </w:rPr>
        <w:t xml:space="preserve"> Hakkında</w:t>
      </w:r>
    </w:p>
    <w:p w:rsidR="00C92FE2" w:rsidRDefault="00C92FE2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Yukarıda verilen ve açıklanan</w:t>
      </w:r>
      <w:r w:rsidRPr="00C65B8B">
        <w:rPr>
          <w:rFonts w:asciiTheme="minorHAnsi" w:hAnsiTheme="minorHAnsi"/>
        </w:rPr>
        <w:t xml:space="preserve"> tahminler ışığında</w:t>
      </w:r>
      <w:r>
        <w:rPr>
          <w:rFonts w:asciiTheme="minorHAnsi" w:hAnsiTheme="minorHAnsi"/>
        </w:rPr>
        <w:t>,</w:t>
      </w:r>
      <w:r w:rsidRPr="00C65B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“N</w:t>
      </w:r>
      <w:r w:rsidRPr="00C65B8B">
        <w:rPr>
          <w:rFonts w:asciiTheme="minorHAnsi" w:hAnsiTheme="minorHAnsi"/>
        </w:rPr>
        <w:t>ormalleşme süreci başlangıcı</w:t>
      </w:r>
      <w:r>
        <w:rPr>
          <w:rFonts w:asciiTheme="minorHAnsi" w:hAnsiTheme="minorHAnsi"/>
        </w:rPr>
        <w:t>”</w:t>
      </w:r>
      <w:r w:rsidRPr="00C65B8B">
        <w:rPr>
          <w:rFonts w:asciiTheme="minorHAnsi" w:hAnsiTheme="minorHAnsi"/>
        </w:rPr>
        <w:t xml:space="preserve"> ol</w:t>
      </w:r>
      <w:r w:rsidR="00BC5DCA">
        <w:rPr>
          <w:rFonts w:asciiTheme="minorHAnsi" w:hAnsiTheme="minorHAnsi"/>
        </w:rPr>
        <w:t>arak Haziran ayının ilk yarısı</w:t>
      </w:r>
      <w:r w:rsidRPr="00C65B8B">
        <w:rPr>
          <w:rFonts w:asciiTheme="minorHAnsi" w:hAnsiTheme="minorHAnsi"/>
        </w:rPr>
        <w:t xml:space="preserve"> (1-14</w:t>
      </w:r>
      <w:r>
        <w:rPr>
          <w:rFonts w:asciiTheme="minorHAnsi" w:hAnsiTheme="minorHAnsi"/>
        </w:rPr>
        <w:t xml:space="preserve"> Haziran</w:t>
      </w:r>
      <w:r w:rsidRPr="00C65B8B">
        <w:rPr>
          <w:rFonts w:asciiTheme="minorHAnsi" w:hAnsiTheme="minorHAnsi"/>
        </w:rPr>
        <w:t xml:space="preserve">) ve </w:t>
      </w:r>
      <w:r>
        <w:rPr>
          <w:rFonts w:asciiTheme="minorHAnsi" w:hAnsiTheme="minorHAnsi"/>
        </w:rPr>
        <w:t>“N</w:t>
      </w:r>
      <w:r w:rsidRPr="00C65B8B">
        <w:rPr>
          <w:rFonts w:asciiTheme="minorHAnsi" w:hAnsiTheme="minorHAnsi"/>
        </w:rPr>
        <w:t xml:space="preserve">ormalleşme sürecinde rahatlama </w:t>
      </w:r>
      <w:r>
        <w:rPr>
          <w:rFonts w:asciiTheme="minorHAnsi" w:hAnsiTheme="minorHAnsi"/>
        </w:rPr>
        <w:t>dönemi”</w:t>
      </w:r>
      <w:r w:rsidRPr="00C65B8B">
        <w:rPr>
          <w:rFonts w:asciiTheme="minorHAnsi" w:hAnsiTheme="minorHAnsi"/>
        </w:rPr>
        <w:t xml:space="preserve"> olarak da Temmuz ayı ilk haftası (1-7 Temmuz) gösterilebilir.</w:t>
      </w:r>
    </w:p>
    <w:p w:rsidR="00C92FE2" w:rsidRPr="00C65B8B" w:rsidRDefault="00C92FE2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 w:rsidRPr="00C65B8B">
        <w:rPr>
          <w:rFonts w:asciiTheme="minorHAnsi" w:hAnsiTheme="minorHAnsi"/>
        </w:rPr>
        <w:t xml:space="preserve">Bu çıkarımlar aşağıdaki bulgular </w:t>
      </w:r>
      <w:r>
        <w:rPr>
          <w:rFonts w:asciiTheme="minorHAnsi" w:hAnsiTheme="minorHAnsi"/>
        </w:rPr>
        <w:t>ışığında yapılmıştır</w:t>
      </w:r>
      <w:r w:rsidRPr="00C65B8B">
        <w:rPr>
          <w:rFonts w:asciiTheme="minorHAnsi" w:hAnsiTheme="minorHAnsi"/>
        </w:rPr>
        <w:t>:</w:t>
      </w:r>
    </w:p>
    <w:p w:rsidR="00C92FE2" w:rsidRPr="00C65B8B" w:rsidRDefault="00C92FE2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 w:rsidRPr="00C65B8B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C65B8B">
        <w:rPr>
          <w:rFonts w:asciiTheme="minorHAnsi" w:hAnsiTheme="minorHAnsi"/>
        </w:rPr>
        <w:t>Günlük vefat sayısı</w:t>
      </w:r>
      <w:r>
        <w:rPr>
          <w:rFonts w:asciiTheme="minorHAnsi" w:hAnsiTheme="minorHAnsi"/>
        </w:rPr>
        <w:t>nın (GVES), Haziran’ı</w:t>
      </w:r>
      <w:r w:rsidRPr="00C65B8B">
        <w:rPr>
          <w:rFonts w:asciiTheme="minorHAnsi" w:hAnsiTheme="minorHAnsi"/>
        </w:rPr>
        <w:t xml:space="preserve">n ilk </w:t>
      </w:r>
      <w:r w:rsidR="00E026A7">
        <w:rPr>
          <w:rFonts w:asciiTheme="minorHAnsi" w:hAnsiTheme="minorHAnsi"/>
        </w:rPr>
        <w:t xml:space="preserve">haftası </w:t>
      </w:r>
      <w:r w:rsidRPr="00C65B8B">
        <w:rPr>
          <w:rFonts w:asciiTheme="minorHAnsi" w:hAnsiTheme="minorHAnsi"/>
        </w:rPr>
        <w:t>itibarı</w:t>
      </w:r>
      <w:r>
        <w:rPr>
          <w:rFonts w:asciiTheme="minorHAnsi" w:hAnsiTheme="minorHAnsi"/>
        </w:rPr>
        <w:t>yla 10’lu sayılara düşeceği ve T</w:t>
      </w:r>
      <w:r w:rsidRPr="00C65B8B">
        <w:rPr>
          <w:rFonts w:asciiTheme="minorHAnsi" w:hAnsiTheme="minorHAnsi"/>
        </w:rPr>
        <w:t>emmuz</w:t>
      </w:r>
      <w:r>
        <w:rPr>
          <w:rFonts w:asciiTheme="minorHAnsi" w:hAnsiTheme="minorHAnsi"/>
        </w:rPr>
        <w:t xml:space="preserve"> ayının</w:t>
      </w:r>
      <w:r w:rsidRPr="00C65B8B">
        <w:rPr>
          <w:rFonts w:asciiTheme="minorHAnsi" w:hAnsiTheme="minorHAnsi"/>
        </w:rPr>
        <w:t xml:space="preserve"> ilk haftası itibarıyla sıfırlanacağı öngörülmektedir</w:t>
      </w:r>
      <w:r w:rsidR="009A64AE">
        <w:rPr>
          <w:rFonts w:asciiTheme="minorHAnsi" w:hAnsiTheme="minorHAnsi"/>
        </w:rPr>
        <w:t xml:space="preserve"> (</w:t>
      </w:r>
      <w:proofErr w:type="spellStart"/>
      <w:r w:rsidR="009A64AE">
        <w:rPr>
          <w:rFonts w:asciiTheme="minorHAnsi" w:hAnsiTheme="minorHAnsi"/>
        </w:rPr>
        <w:t>bknz</w:t>
      </w:r>
      <w:proofErr w:type="spellEnd"/>
      <w:r w:rsidR="009A64AE">
        <w:rPr>
          <w:rFonts w:asciiTheme="minorHAnsi" w:hAnsiTheme="minorHAnsi"/>
        </w:rPr>
        <w:t>. Şekil 4)</w:t>
      </w:r>
      <w:r w:rsidRPr="00C65B8B">
        <w:rPr>
          <w:rFonts w:asciiTheme="minorHAnsi" w:hAnsiTheme="minorHAnsi"/>
        </w:rPr>
        <w:t>.</w:t>
      </w:r>
    </w:p>
    <w:p w:rsidR="00C92FE2" w:rsidRPr="00C65B8B" w:rsidRDefault="00C92FE2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 w:rsidRPr="00C65B8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r w:rsidRPr="00C65B8B">
        <w:rPr>
          <w:rFonts w:asciiTheme="minorHAnsi" w:hAnsiTheme="minorHAnsi"/>
        </w:rPr>
        <w:t xml:space="preserve">Toplam Vaka Sayısı </w:t>
      </w:r>
      <w:r>
        <w:rPr>
          <w:rFonts w:asciiTheme="minorHAnsi" w:hAnsiTheme="minorHAnsi"/>
        </w:rPr>
        <w:t xml:space="preserve">(TVS) </w:t>
      </w:r>
      <w:r w:rsidR="00BC5DCA">
        <w:rPr>
          <w:rFonts w:asciiTheme="minorHAnsi" w:hAnsiTheme="minorHAnsi"/>
        </w:rPr>
        <w:t>artış hızı</w:t>
      </w:r>
      <w:r w:rsidRPr="00C65B8B">
        <w:rPr>
          <w:rFonts w:asciiTheme="minorHAnsi" w:hAnsiTheme="minorHAnsi"/>
        </w:rPr>
        <w:t xml:space="preserve"> Haziran ayı ilk iki </w:t>
      </w:r>
      <w:r>
        <w:rPr>
          <w:rFonts w:asciiTheme="minorHAnsi" w:hAnsiTheme="minorHAnsi"/>
        </w:rPr>
        <w:t>haftasında oldukça yavaşlamakta</w:t>
      </w:r>
      <w:r w:rsidRPr="00C65B8B">
        <w:rPr>
          <w:rFonts w:asciiTheme="minorHAnsi" w:hAnsiTheme="minorHAnsi"/>
        </w:rPr>
        <w:t xml:space="preserve"> ve Temmuz</w:t>
      </w:r>
      <w:r>
        <w:rPr>
          <w:rFonts w:asciiTheme="minorHAnsi" w:hAnsiTheme="minorHAnsi"/>
        </w:rPr>
        <w:t xml:space="preserve"> ayının</w:t>
      </w:r>
      <w:r w:rsidRPr="00C65B8B">
        <w:rPr>
          <w:rFonts w:asciiTheme="minorHAnsi" w:hAnsiTheme="minorHAnsi"/>
        </w:rPr>
        <w:t xml:space="preserve"> ilk haftasında plato seyrinde devam etmektedir</w:t>
      </w:r>
      <w:r w:rsidR="009A64AE">
        <w:rPr>
          <w:rFonts w:asciiTheme="minorHAnsi" w:hAnsiTheme="minorHAnsi"/>
        </w:rPr>
        <w:t xml:space="preserve"> (</w:t>
      </w:r>
      <w:proofErr w:type="spellStart"/>
      <w:r w:rsidR="009A64AE">
        <w:rPr>
          <w:rFonts w:asciiTheme="minorHAnsi" w:hAnsiTheme="minorHAnsi"/>
        </w:rPr>
        <w:t>bknz</w:t>
      </w:r>
      <w:proofErr w:type="spellEnd"/>
      <w:r w:rsidR="009A64AE">
        <w:rPr>
          <w:rFonts w:asciiTheme="minorHAnsi" w:hAnsiTheme="minorHAnsi"/>
        </w:rPr>
        <w:t>. Şekil 2)</w:t>
      </w:r>
      <w:r w:rsidRPr="00C65B8B">
        <w:rPr>
          <w:rFonts w:asciiTheme="minorHAnsi" w:hAnsiTheme="minorHAnsi"/>
        </w:rPr>
        <w:t>.</w:t>
      </w:r>
    </w:p>
    <w:p w:rsidR="00C92FE2" w:rsidRPr="00C65B8B" w:rsidRDefault="00C92FE2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 w:rsidRPr="00C65B8B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C65B8B">
        <w:rPr>
          <w:rFonts w:asciiTheme="minorHAnsi" w:hAnsiTheme="minorHAnsi"/>
        </w:rPr>
        <w:t>Benzer şekilde</w:t>
      </w:r>
      <w:r>
        <w:rPr>
          <w:rFonts w:asciiTheme="minorHAnsi" w:hAnsiTheme="minorHAnsi"/>
        </w:rPr>
        <w:t>, T</w:t>
      </w:r>
      <w:r w:rsidRPr="00C65B8B">
        <w:rPr>
          <w:rFonts w:asciiTheme="minorHAnsi" w:hAnsiTheme="minorHAnsi"/>
        </w:rPr>
        <w:t>oplam vefat sayısı</w:t>
      </w:r>
      <w:r>
        <w:rPr>
          <w:rFonts w:asciiTheme="minorHAnsi" w:hAnsiTheme="minorHAnsi"/>
        </w:rPr>
        <w:t xml:space="preserve"> (TVES)</w:t>
      </w:r>
      <w:r w:rsidRPr="00C65B8B">
        <w:rPr>
          <w:rFonts w:asciiTheme="minorHAnsi" w:hAnsiTheme="minorHAnsi"/>
        </w:rPr>
        <w:t xml:space="preserve"> Haziran ayı</w:t>
      </w:r>
      <w:r>
        <w:rPr>
          <w:rFonts w:asciiTheme="minorHAnsi" w:hAnsiTheme="minorHAnsi"/>
        </w:rPr>
        <w:t>nın</w:t>
      </w:r>
      <w:r w:rsidRPr="00C65B8B">
        <w:rPr>
          <w:rFonts w:asciiTheme="minorHAnsi" w:hAnsiTheme="minorHAnsi"/>
        </w:rPr>
        <w:t xml:space="preserve"> ilk iki hafta</w:t>
      </w:r>
      <w:r>
        <w:rPr>
          <w:rFonts w:asciiTheme="minorHAnsi" w:hAnsiTheme="minorHAnsi"/>
        </w:rPr>
        <w:t>sında yine oldukça yavaşlamakta</w:t>
      </w:r>
      <w:r w:rsidRPr="00C65B8B">
        <w:rPr>
          <w:rFonts w:asciiTheme="minorHAnsi" w:hAnsiTheme="minorHAnsi"/>
        </w:rPr>
        <w:t xml:space="preserve"> ve Temmuz ayının ilk haftasında yatay seyrine devam etmektedir</w:t>
      </w:r>
      <w:r w:rsidR="009A64AE">
        <w:rPr>
          <w:rFonts w:asciiTheme="minorHAnsi" w:hAnsiTheme="minorHAnsi"/>
        </w:rPr>
        <w:t xml:space="preserve"> (</w:t>
      </w:r>
      <w:proofErr w:type="spellStart"/>
      <w:r w:rsidR="009A64AE">
        <w:rPr>
          <w:rFonts w:asciiTheme="minorHAnsi" w:hAnsiTheme="minorHAnsi"/>
        </w:rPr>
        <w:t>bknz</w:t>
      </w:r>
      <w:proofErr w:type="spellEnd"/>
      <w:r w:rsidR="009A64AE">
        <w:rPr>
          <w:rFonts w:asciiTheme="minorHAnsi" w:hAnsiTheme="minorHAnsi"/>
        </w:rPr>
        <w:t>. Şekil 3)</w:t>
      </w:r>
      <w:r w:rsidRPr="00C65B8B">
        <w:rPr>
          <w:rFonts w:asciiTheme="minorHAnsi" w:hAnsiTheme="minorHAnsi"/>
        </w:rPr>
        <w:t>.</w:t>
      </w:r>
    </w:p>
    <w:p w:rsidR="00C92FE2" w:rsidRDefault="00C92FE2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 w:rsidRPr="00C65B8B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C65B8B">
        <w:rPr>
          <w:rFonts w:asciiTheme="minorHAnsi" w:hAnsiTheme="minorHAnsi"/>
        </w:rPr>
        <w:t xml:space="preserve">R0 değeri de Haziran ayında iyice sıfıra yaklaşmakta ve Temmuz ayında ihmal edilebilecek bir seviyeye </w:t>
      </w:r>
      <w:r>
        <w:rPr>
          <w:rFonts w:asciiTheme="minorHAnsi" w:hAnsiTheme="minorHAnsi"/>
        </w:rPr>
        <w:t>inmektedir</w:t>
      </w:r>
      <w:r w:rsidR="009A64AE">
        <w:rPr>
          <w:rFonts w:asciiTheme="minorHAnsi" w:hAnsiTheme="minorHAnsi"/>
        </w:rPr>
        <w:t xml:space="preserve"> (</w:t>
      </w:r>
      <w:proofErr w:type="spellStart"/>
      <w:r w:rsidR="009A64AE">
        <w:rPr>
          <w:rFonts w:asciiTheme="minorHAnsi" w:hAnsiTheme="minorHAnsi"/>
        </w:rPr>
        <w:t>bknz</w:t>
      </w:r>
      <w:proofErr w:type="spellEnd"/>
      <w:r w:rsidR="009A64AE">
        <w:rPr>
          <w:rFonts w:asciiTheme="minorHAnsi" w:hAnsiTheme="minorHAnsi"/>
        </w:rPr>
        <w:t>. Şekil 5)</w:t>
      </w:r>
      <w:r w:rsidRPr="00C65B8B">
        <w:rPr>
          <w:rFonts w:asciiTheme="minorHAnsi" w:hAnsiTheme="minorHAnsi"/>
        </w:rPr>
        <w:t>.</w:t>
      </w:r>
    </w:p>
    <w:p w:rsidR="00C92FE2" w:rsidRDefault="00C92FE2" w:rsidP="00C92FE2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 w:rsidRPr="00326891">
        <w:rPr>
          <w:rFonts w:asciiTheme="minorHAnsi" w:hAnsiTheme="minorHAnsi"/>
        </w:rPr>
        <w:t>-Günlük vaka sayıları</w:t>
      </w:r>
      <w:r w:rsidR="009A64AE">
        <w:rPr>
          <w:rFonts w:asciiTheme="minorHAnsi" w:hAnsiTheme="minorHAnsi"/>
        </w:rPr>
        <w:t>nın</w:t>
      </w:r>
      <w:r w:rsidRPr="00326891">
        <w:rPr>
          <w:rFonts w:asciiTheme="minorHAnsi" w:hAnsiTheme="minorHAnsi"/>
        </w:rPr>
        <w:t xml:space="preserve"> da Haziran ayı </w:t>
      </w:r>
      <w:r w:rsidR="00E026A7">
        <w:rPr>
          <w:rFonts w:asciiTheme="minorHAnsi" w:hAnsiTheme="minorHAnsi"/>
        </w:rPr>
        <w:t>ilk yarısı</w:t>
      </w:r>
      <w:r w:rsidRPr="00326891">
        <w:rPr>
          <w:rFonts w:asciiTheme="minorHAnsi" w:hAnsiTheme="minorHAnsi"/>
        </w:rPr>
        <w:t xml:space="preserve"> </w:t>
      </w:r>
      <w:r w:rsidR="00E026A7">
        <w:rPr>
          <w:rFonts w:asciiTheme="minorHAnsi" w:hAnsiTheme="minorHAnsi"/>
        </w:rPr>
        <w:t xml:space="preserve">itibarıyla </w:t>
      </w:r>
      <w:r w:rsidRPr="00326891">
        <w:rPr>
          <w:rFonts w:asciiTheme="minorHAnsi" w:hAnsiTheme="minorHAnsi"/>
        </w:rPr>
        <w:t xml:space="preserve">100’lerin altında inmekte </w:t>
      </w:r>
      <w:r w:rsidR="009A64AE">
        <w:rPr>
          <w:rFonts w:asciiTheme="minorHAnsi" w:hAnsiTheme="minorHAnsi"/>
        </w:rPr>
        <w:t xml:space="preserve">olduğu </w:t>
      </w:r>
      <w:r w:rsidRPr="00326891">
        <w:rPr>
          <w:rFonts w:asciiTheme="minorHAnsi" w:hAnsiTheme="minorHAnsi"/>
        </w:rPr>
        <w:t>ve Temmuz başında sıfırlanabileceği öngörülmektedir</w:t>
      </w:r>
      <w:r w:rsidR="009A64AE">
        <w:rPr>
          <w:rFonts w:asciiTheme="minorHAnsi" w:hAnsiTheme="minorHAnsi"/>
        </w:rPr>
        <w:t xml:space="preserve"> (</w:t>
      </w:r>
      <w:proofErr w:type="spellStart"/>
      <w:r w:rsidR="009A64AE">
        <w:rPr>
          <w:rFonts w:asciiTheme="minorHAnsi" w:hAnsiTheme="minorHAnsi"/>
        </w:rPr>
        <w:t>bknz</w:t>
      </w:r>
      <w:proofErr w:type="spellEnd"/>
      <w:r w:rsidR="009A64AE">
        <w:rPr>
          <w:rFonts w:asciiTheme="minorHAnsi" w:hAnsiTheme="minorHAnsi"/>
        </w:rPr>
        <w:t>. Şekil 6)</w:t>
      </w:r>
      <w:r w:rsidRPr="00326891">
        <w:rPr>
          <w:rFonts w:asciiTheme="minorHAnsi" w:hAnsiTheme="minorHAnsi"/>
        </w:rPr>
        <w:t>.</w:t>
      </w:r>
    </w:p>
    <w:p w:rsidR="00EC0B94" w:rsidRPr="00C65B8B" w:rsidRDefault="00A65F5A" w:rsidP="00E02427">
      <w:pPr>
        <w:pStyle w:val="WW-NormalWeb1"/>
        <w:spacing w:after="0" w:line="276" w:lineRule="auto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/>
        </w:rPr>
        <w:t>N</w:t>
      </w:r>
      <w:r w:rsidR="00EC66D0" w:rsidRPr="00C65B8B">
        <w:rPr>
          <w:rFonts w:asciiTheme="minorHAnsi" w:hAnsiTheme="minorHAnsi"/>
        </w:rPr>
        <w:t>ormalleşme sür</w:t>
      </w:r>
      <w:r>
        <w:rPr>
          <w:rFonts w:asciiTheme="minorHAnsi" w:hAnsiTheme="minorHAnsi"/>
        </w:rPr>
        <w:t>ecinin</w:t>
      </w:r>
      <w:r w:rsidR="00EC66D0" w:rsidRPr="00C65B8B">
        <w:rPr>
          <w:rFonts w:asciiTheme="minorHAnsi" w:hAnsiTheme="minorHAnsi"/>
        </w:rPr>
        <w:t xml:space="preserve"> başlangıcın</w:t>
      </w:r>
      <w:r>
        <w:rPr>
          <w:rFonts w:asciiTheme="minorHAnsi" w:hAnsiTheme="minorHAnsi"/>
        </w:rPr>
        <w:t>d</w:t>
      </w:r>
      <w:r w:rsidR="00EC66D0" w:rsidRPr="00C65B8B">
        <w:rPr>
          <w:rFonts w:asciiTheme="minorHAnsi" w:hAnsiTheme="minorHAnsi"/>
        </w:rPr>
        <w:t xml:space="preserve">a tedbirlerin </w:t>
      </w:r>
      <w:r>
        <w:rPr>
          <w:rFonts w:asciiTheme="minorHAnsi" w:hAnsiTheme="minorHAnsi"/>
        </w:rPr>
        <w:t>-</w:t>
      </w:r>
      <w:r w:rsidRPr="00A65F5A">
        <w:rPr>
          <w:rFonts w:asciiTheme="minorHAnsi" w:hAnsiTheme="minorHAnsi"/>
        </w:rPr>
        <w:t xml:space="preserve"> </w:t>
      </w:r>
      <w:r w:rsidRPr="00C65B8B">
        <w:rPr>
          <w:rFonts w:asciiTheme="minorHAnsi" w:hAnsiTheme="minorHAnsi"/>
        </w:rPr>
        <w:t>kademeli olarak</w:t>
      </w:r>
      <w:r>
        <w:rPr>
          <w:rFonts w:asciiTheme="minorHAnsi" w:hAnsiTheme="minorHAnsi"/>
        </w:rPr>
        <w:t>-</w:t>
      </w:r>
      <w:r w:rsidRPr="00C65B8B">
        <w:rPr>
          <w:rFonts w:asciiTheme="minorHAnsi" w:hAnsiTheme="minorHAnsi"/>
        </w:rPr>
        <w:t xml:space="preserve"> </w:t>
      </w:r>
      <w:r w:rsidR="00EC66D0" w:rsidRPr="00C65B8B">
        <w:rPr>
          <w:rFonts w:asciiTheme="minorHAnsi" w:hAnsiTheme="minorHAnsi"/>
        </w:rPr>
        <w:t>gevşetilmesi</w:t>
      </w:r>
      <w:r>
        <w:rPr>
          <w:rFonts w:asciiTheme="minorHAnsi" w:hAnsiTheme="minorHAnsi"/>
        </w:rPr>
        <w:t>nin</w:t>
      </w:r>
      <w:r w:rsidR="00EC66D0" w:rsidRPr="00C65B8B">
        <w:rPr>
          <w:rFonts w:asciiTheme="minorHAnsi" w:hAnsiTheme="minorHAnsi"/>
        </w:rPr>
        <w:t xml:space="preserve"> de Mayıs ayı</w:t>
      </w:r>
      <w:r>
        <w:rPr>
          <w:rFonts w:asciiTheme="minorHAnsi" w:hAnsiTheme="minorHAnsi"/>
        </w:rPr>
        <w:t>nın</w:t>
      </w:r>
      <w:r w:rsidR="00EC66D0" w:rsidRPr="00C65B8B">
        <w:rPr>
          <w:rFonts w:asciiTheme="minorHAnsi" w:hAnsiTheme="minorHAnsi"/>
        </w:rPr>
        <w:t xml:space="preserve"> son haftasında başlaması </w:t>
      </w:r>
      <w:r w:rsidR="00E026A7">
        <w:rPr>
          <w:rFonts w:asciiTheme="minorHAnsi" w:hAnsiTheme="minorHAnsi"/>
        </w:rPr>
        <w:t xml:space="preserve">model sonuçlarına göre </w:t>
      </w:r>
      <w:r w:rsidR="00EC66D0" w:rsidRPr="00C65B8B">
        <w:rPr>
          <w:rFonts w:asciiTheme="minorHAnsi" w:hAnsiTheme="minorHAnsi"/>
        </w:rPr>
        <w:t xml:space="preserve">uygun </w:t>
      </w:r>
      <w:r>
        <w:rPr>
          <w:rFonts w:asciiTheme="minorHAnsi" w:hAnsiTheme="minorHAnsi"/>
        </w:rPr>
        <w:t>görünmektedir.</w:t>
      </w:r>
      <w:r w:rsidR="00EC66D0" w:rsidRPr="00C65B8B">
        <w:rPr>
          <w:rFonts w:asciiTheme="minorHAnsi" w:hAnsiTheme="minorHAnsi"/>
        </w:rPr>
        <w:t xml:space="preserve"> </w:t>
      </w:r>
    </w:p>
    <w:p w:rsidR="00C822C5" w:rsidRDefault="00E026A7" w:rsidP="00C822C5">
      <w:pPr>
        <w:pStyle w:val="WW-NormalWeb1"/>
        <w:spacing w:after="0" w:line="276" w:lineRule="auto"/>
        <w:jc w:val="both"/>
        <w:rPr>
          <w:rFonts w:asciiTheme="minorHAnsi" w:hAnsiTheme="minorHAnsi"/>
          <w:b/>
        </w:rPr>
      </w:pPr>
      <w:r w:rsidRPr="00E026A7">
        <w:rPr>
          <w:rFonts w:asciiTheme="minorHAnsi" w:hAnsiTheme="minorHAnsi"/>
          <w:b/>
        </w:rPr>
        <w:t>İkinci Dalga</w:t>
      </w:r>
      <w:r w:rsidR="004B7D29" w:rsidRPr="00E026A7">
        <w:rPr>
          <w:rFonts w:asciiTheme="minorHAnsi" w:hAnsiTheme="minorHAnsi"/>
          <w:b/>
        </w:rPr>
        <w:t xml:space="preserve"> Hakkında</w:t>
      </w:r>
    </w:p>
    <w:p w:rsidR="00C822C5" w:rsidRDefault="00E026A7" w:rsidP="00C822C5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 w:rsidRPr="00C822C5">
        <w:rPr>
          <w:rFonts w:asciiTheme="minorHAnsi" w:hAnsiTheme="minorHAnsi"/>
        </w:rPr>
        <w:t>Dünya ve Türk</w:t>
      </w:r>
      <w:r w:rsidR="009A64AE">
        <w:rPr>
          <w:rFonts w:asciiTheme="minorHAnsi" w:hAnsiTheme="minorHAnsi"/>
        </w:rPr>
        <w:t>iye</w:t>
      </w:r>
      <w:r w:rsidRPr="00C822C5">
        <w:rPr>
          <w:rFonts w:asciiTheme="minorHAnsi" w:hAnsiTheme="minorHAnsi"/>
        </w:rPr>
        <w:t xml:space="preserve"> kamuoyunda sıkça tartışılan bir diğer konu</w:t>
      </w:r>
      <w:r w:rsidR="00C822C5">
        <w:rPr>
          <w:rFonts w:asciiTheme="minorHAnsi" w:hAnsiTheme="minorHAnsi"/>
        </w:rPr>
        <w:t xml:space="preserve"> </w:t>
      </w:r>
      <w:r w:rsidRPr="00C822C5">
        <w:rPr>
          <w:rFonts w:asciiTheme="minorHAnsi" w:hAnsiTheme="minorHAnsi"/>
        </w:rPr>
        <w:t>da</w:t>
      </w:r>
      <w:r w:rsidR="00BC5DCA">
        <w:rPr>
          <w:rFonts w:asciiTheme="minorHAnsi" w:hAnsiTheme="minorHAnsi"/>
        </w:rPr>
        <w:t xml:space="preserve"> hastalığın gelişiminde / yayılımında</w:t>
      </w:r>
      <w:r w:rsidRPr="00C822C5">
        <w:rPr>
          <w:rFonts w:asciiTheme="minorHAnsi" w:hAnsiTheme="minorHAnsi"/>
        </w:rPr>
        <w:t xml:space="preserve"> ikinci </w:t>
      </w:r>
      <w:r w:rsidR="00BC5DCA">
        <w:rPr>
          <w:rFonts w:asciiTheme="minorHAnsi" w:hAnsiTheme="minorHAnsi"/>
        </w:rPr>
        <w:t xml:space="preserve">bir </w:t>
      </w:r>
      <w:r w:rsidRPr="00C822C5">
        <w:rPr>
          <w:rFonts w:asciiTheme="minorHAnsi" w:hAnsiTheme="minorHAnsi"/>
        </w:rPr>
        <w:t>dalganın yaşanıp yaşanmayacağıdır. Bu tartışma bağlamında 10.05.2020 tarihi itibarıyla Almanya’da bulaşıcı hastalıklar alanında çalışmalar y</w:t>
      </w:r>
      <w:r w:rsidR="00BC5DCA">
        <w:rPr>
          <w:rFonts w:asciiTheme="minorHAnsi" w:hAnsiTheme="minorHAnsi"/>
        </w:rPr>
        <w:t xml:space="preserve">ürüten Robert </w:t>
      </w:r>
      <w:proofErr w:type="spellStart"/>
      <w:r w:rsidR="00BC5DCA">
        <w:rPr>
          <w:rFonts w:asciiTheme="minorHAnsi" w:hAnsiTheme="minorHAnsi"/>
        </w:rPr>
        <w:t>Koch</w:t>
      </w:r>
      <w:proofErr w:type="spellEnd"/>
      <w:r w:rsidR="00BC5DCA">
        <w:rPr>
          <w:rFonts w:asciiTheme="minorHAnsi" w:hAnsiTheme="minorHAnsi"/>
        </w:rPr>
        <w:t xml:space="preserve"> Enstitüsü</w:t>
      </w:r>
      <w:r w:rsidRPr="00C822C5">
        <w:rPr>
          <w:rFonts w:asciiTheme="minorHAnsi" w:hAnsiTheme="minorHAnsi"/>
        </w:rPr>
        <w:t xml:space="preserve"> (RKI) yap</w:t>
      </w:r>
      <w:r w:rsidR="00BC5DCA">
        <w:rPr>
          <w:rFonts w:asciiTheme="minorHAnsi" w:hAnsiTheme="minorHAnsi"/>
        </w:rPr>
        <w:t>tığı</w:t>
      </w:r>
      <w:r w:rsidRPr="00C822C5">
        <w:rPr>
          <w:rFonts w:asciiTheme="minorHAnsi" w:hAnsiTheme="minorHAnsi"/>
        </w:rPr>
        <w:t xml:space="preserve"> açıklamada, ülkede 0,65 olan yeni tip </w:t>
      </w:r>
      <w:proofErr w:type="spellStart"/>
      <w:r w:rsidRPr="00C822C5">
        <w:rPr>
          <w:rFonts w:asciiTheme="minorHAnsi" w:hAnsiTheme="minorHAnsi"/>
        </w:rPr>
        <w:t>koronavirüs</w:t>
      </w:r>
      <w:proofErr w:type="spellEnd"/>
      <w:r w:rsidRPr="00C822C5">
        <w:rPr>
          <w:rFonts w:asciiTheme="minorHAnsi" w:hAnsiTheme="minorHAnsi"/>
        </w:rPr>
        <w:t xml:space="preserve"> (Kovid-19) bulaş oranının 1,1'e yükseldiğini bildirdi.</w:t>
      </w:r>
      <w:r w:rsidR="00C822C5" w:rsidRPr="00C822C5">
        <w:rPr>
          <w:rFonts w:asciiTheme="minorHAnsi" w:hAnsiTheme="minorHAnsi"/>
        </w:rPr>
        <w:t xml:space="preserve"> Yine 10.05.2020 itibarıyla Çin'in </w:t>
      </w:r>
      <w:proofErr w:type="spellStart"/>
      <w:r w:rsidR="00C822C5" w:rsidRPr="00C822C5">
        <w:rPr>
          <w:rFonts w:asciiTheme="minorHAnsi" w:hAnsiTheme="minorHAnsi"/>
        </w:rPr>
        <w:t>Wuhan</w:t>
      </w:r>
      <w:proofErr w:type="spellEnd"/>
      <w:r w:rsidR="00C822C5" w:rsidRPr="00C822C5">
        <w:rPr>
          <w:rFonts w:asciiTheme="minorHAnsi" w:hAnsiTheme="minorHAnsi"/>
        </w:rPr>
        <w:t xml:space="preserve"> kentinde 3 Nisan'dan beri ilk kez yeni </w:t>
      </w:r>
      <w:proofErr w:type="spellStart"/>
      <w:r w:rsidR="00C822C5" w:rsidRPr="00C822C5">
        <w:rPr>
          <w:rFonts w:asciiTheme="minorHAnsi" w:hAnsiTheme="minorHAnsi"/>
        </w:rPr>
        <w:t>koronavirüs</w:t>
      </w:r>
      <w:proofErr w:type="spellEnd"/>
      <w:r w:rsidR="00C822C5" w:rsidRPr="00C822C5">
        <w:rPr>
          <w:rFonts w:asciiTheme="minorHAnsi" w:hAnsiTheme="minorHAnsi"/>
        </w:rPr>
        <w:t xml:space="preserve"> vakasının tespit edildiği yetkililer tarafından açıklandı. </w:t>
      </w:r>
    </w:p>
    <w:p w:rsidR="00CF0E4A" w:rsidRDefault="00BC5DCA" w:rsidP="00C822C5">
      <w:pPr>
        <w:pStyle w:val="WW-NormalWeb1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Bu örneklerden hareketle </w:t>
      </w:r>
      <w:r w:rsidR="00C822C5" w:rsidRPr="00E53C4B">
        <w:rPr>
          <w:rFonts w:asciiTheme="minorHAnsi" w:hAnsiTheme="minorHAnsi"/>
          <w:i/>
          <w:iCs/>
        </w:rPr>
        <w:t>Türkiye’nin 2. bir dalga yaşamaması için tedbirlere hala çok sıkı bir şekilde uyulması</w:t>
      </w:r>
      <w:r>
        <w:rPr>
          <w:rFonts w:asciiTheme="minorHAnsi" w:hAnsiTheme="minorHAnsi"/>
          <w:i/>
          <w:iCs/>
        </w:rPr>
        <w:t xml:space="preserve"> gerektiğinin altını çizmek amacıyla</w:t>
      </w:r>
      <w:r w:rsidR="00C822C5" w:rsidRPr="00E53C4B">
        <w:rPr>
          <w:rFonts w:asciiTheme="minorHAnsi" w:hAnsiTheme="minorHAnsi"/>
          <w:i/>
          <w:iCs/>
        </w:rPr>
        <w:t xml:space="preserve"> alternatif</w:t>
      </w:r>
      <w:r>
        <w:rPr>
          <w:rFonts w:asciiTheme="minorHAnsi" w:hAnsiTheme="minorHAnsi"/>
          <w:i/>
          <w:iCs/>
        </w:rPr>
        <w:t>/ek bir</w:t>
      </w:r>
      <w:r w:rsidR="00C822C5" w:rsidRPr="00E53C4B">
        <w:rPr>
          <w:rFonts w:asciiTheme="minorHAnsi" w:hAnsiTheme="minorHAnsi"/>
          <w:i/>
          <w:iCs/>
        </w:rPr>
        <w:t xml:space="preserve"> </w:t>
      </w:r>
      <w:proofErr w:type="gramStart"/>
      <w:r w:rsidR="00C822C5" w:rsidRPr="00E53C4B">
        <w:rPr>
          <w:rFonts w:asciiTheme="minorHAnsi" w:hAnsiTheme="minorHAnsi"/>
          <w:i/>
          <w:iCs/>
        </w:rPr>
        <w:t>simülasyon</w:t>
      </w:r>
      <w:proofErr w:type="gramEnd"/>
      <w:r w:rsidR="00C822C5" w:rsidRPr="00E53C4B">
        <w:rPr>
          <w:rFonts w:asciiTheme="minorHAnsi" w:hAnsiTheme="minorHAnsi"/>
          <w:i/>
          <w:iCs/>
        </w:rPr>
        <w:t xml:space="preserve"> yapılmıştır.</w:t>
      </w:r>
      <w:r w:rsidR="00C822C5">
        <w:rPr>
          <w:rFonts w:asciiTheme="minorHAnsi" w:hAnsiTheme="minorHAnsi"/>
        </w:rPr>
        <w:t xml:space="preserve"> Bu alternatif senaryo analizde 11.05.2020 itibarıyla (henüz GVS ve GVES yeterince makul seviyeye düşme</w:t>
      </w:r>
      <w:r>
        <w:rPr>
          <w:rFonts w:asciiTheme="minorHAnsi" w:hAnsiTheme="minorHAnsi"/>
        </w:rPr>
        <w:t>mişken</w:t>
      </w:r>
      <w:r w:rsidR="00C822C5">
        <w:rPr>
          <w:rFonts w:asciiTheme="minorHAnsi" w:hAnsiTheme="minorHAnsi"/>
        </w:rPr>
        <w:t xml:space="preserve">) Türkiye’de tedbirlere uyumun bırakılmaya başlandığı varsayılmıştır. Bu durum </w:t>
      </w:r>
      <w:r w:rsidR="00C822C5" w:rsidRPr="00BC5DCA">
        <w:rPr>
          <w:rFonts w:asciiTheme="minorHAnsi" w:hAnsiTheme="minorHAnsi"/>
          <w:b/>
        </w:rPr>
        <w:t>Şekil 7.</w:t>
      </w:r>
      <w:r w:rsidR="00C822C5">
        <w:rPr>
          <w:rFonts w:asciiTheme="minorHAnsi" w:hAnsiTheme="minorHAnsi"/>
        </w:rPr>
        <w:t xml:space="preserve">’de de görüldüğü gibi bir müddet sonra Günlük Vaka Sayılarına (GVS) bir artış olarak yansımıştır. </w:t>
      </w:r>
      <w:r>
        <w:rPr>
          <w:rFonts w:asciiTheme="minorHAnsi" w:hAnsiTheme="minorHAnsi"/>
        </w:rPr>
        <w:t xml:space="preserve">Bu şekilde </w:t>
      </w:r>
      <w:r w:rsidR="00CF0E4A">
        <w:rPr>
          <w:rFonts w:asciiTheme="minorHAnsi" w:hAnsiTheme="minorHAnsi"/>
        </w:rPr>
        <w:t xml:space="preserve">ikinci bir zirve oluştuktan sonra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edbirlerin yeniden alınması ile </w:t>
      </w:r>
      <w:r w:rsidR="00CF0E4A">
        <w:rPr>
          <w:rFonts w:asciiTheme="minorHAnsi" w:hAnsiTheme="minorHAnsi"/>
        </w:rPr>
        <w:t>G</w:t>
      </w:r>
      <w:r>
        <w:rPr>
          <w:rFonts w:asciiTheme="minorHAnsi" w:hAnsiTheme="minorHAnsi"/>
        </w:rPr>
        <w:t>VS</w:t>
      </w:r>
      <w:r w:rsidR="00CF0E4A">
        <w:rPr>
          <w:rFonts w:asciiTheme="minorHAnsi" w:hAnsiTheme="minorHAnsi"/>
        </w:rPr>
        <w:t xml:space="preserve"> </w:t>
      </w:r>
      <w:r w:rsidR="009A64AE">
        <w:rPr>
          <w:rFonts w:asciiTheme="minorHAnsi" w:hAnsiTheme="minorHAnsi"/>
        </w:rPr>
        <w:t xml:space="preserve">tekrar </w:t>
      </w:r>
      <w:r w:rsidR="00CF0E4A">
        <w:rPr>
          <w:rFonts w:asciiTheme="minorHAnsi" w:hAnsiTheme="minorHAnsi"/>
        </w:rPr>
        <w:t xml:space="preserve">aşağıya doğru inmektedir. Bu ikinci zirvenin ilk </w:t>
      </w:r>
      <w:r>
        <w:rPr>
          <w:rFonts w:asciiTheme="minorHAnsi" w:hAnsiTheme="minorHAnsi"/>
        </w:rPr>
        <w:t>zirveden daha yukarıda olup ol</w:t>
      </w:r>
      <w:r w:rsidR="00CF0E4A">
        <w:rPr>
          <w:rFonts w:asciiTheme="minorHAnsi" w:hAnsiTheme="minorHAnsi"/>
        </w:rPr>
        <w:t>mayacağı</w:t>
      </w:r>
      <w:r>
        <w:rPr>
          <w:rFonts w:asciiTheme="minorHAnsi" w:hAnsiTheme="minorHAnsi"/>
        </w:rPr>
        <w:t>, başlangıçta</w:t>
      </w:r>
      <w:r w:rsidR="00CF0E4A">
        <w:rPr>
          <w:rFonts w:asciiTheme="minorHAnsi" w:hAnsiTheme="minorHAnsi"/>
        </w:rPr>
        <w:t xml:space="preserve"> tedbir al</w:t>
      </w:r>
      <w:r>
        <w:rPr>
          <w:rFonts w:asciiTheme="minorHAnsi" w:hAnsiTheme="minorHAnsi"/>
        </w:rPr>
        <w:t>mayı bırakan kişi sayısı ve</w:t>
      </w:r>
      <w:r w:rsidR="00CF0E4A">
        <w:rPr>
          <w:rFonts w:asciiTheme="minorHAnsi" w:hAnsiTheme="minorHAnsi"/>
        </w:rPr>
        <w:t xml:space="preserve"> zorunlu tedbirlerin </w:t>
      </w:r>
      <w:r>
        <w:rPr>
          <w:rFonts w:asciiTheme="minorHAnsi" w:hAnsiTheme="minorHAnsi"/>
        </w:rPr>
        <w:t xml:space="preserve">yeniden </w:t>
      </w:r>
      <w:r w:rsidR="00CF0E4A">
        <w:rPr>
          <w:rFonts w:asciiTheme="minorHAnsi" w:hAnsiTheme="minorHAnsi"/>
        </w:rPr>
        <w:t>n</w:t>
      </w:r>
      <w:r w:rsidR="00E53C4B">
        <w:rPr>
          <w:rFonts w:asciiTheme="minorHAnsi" w:hAnsiTheme="minorHAnsi"/>
        </w:rPr>
        <w:t>e</w:t>
      </w:r>
      <w:r w:rsidR="00CF0E4A">
        <w:rPr>
          <w:rFonts w:asciiTheme="minorHAnsi" w:hAnsiTheme="minorHAnsi"/>
        </w:rPr>
        <w:t xml:space="preserve"> zaman uygulamaya konulacağına bağlı</w:t>
      </w:r>
      <w:r>
        <w:rPr>
          <w:rFonts w:asciiTheme="minorHAnsi" w:hAnsiTheme="minorHAnsi"/>
        </w:rPr>
        <w:t xml:space="preserve"> olarak değişebilmekte;</w:t>
      </w:r>
      <w:r w:rsidR="009A64AE">
        <w:rPr>
          <w:rFonts w:asciiTheme="minorHAnsi" w:hAnsiTheme="minorHAnsi"/>
        </w:rPr>
        <w:t xml:space="preserve"> </w:t>
      </w:r>
      <w:r w:rsidR="009A64AE" w:rsidRPr="00BC5DCA">
        <w:rPr>
          <w:rFonts w:asciiTheme="minorHAnsi" w:hAnsiTheme="minorHAnsi"/>
          <w:b/>
        </w:rPr>
        <w:t>Şekil 7</w:t>
      </w:r>
      <w:r w:rsidR="009A64AE">
        <w:rPr>
          <w:rFonts w:asciiTheme="minorHAnsi" w:hAnsiTheme="minorHAnsi"/>
        </w:rPr>
        <w:t xml:space="preserve">’deki sonuçlar </w:t>
      </w:r>
      <w:r w:rsidR="00E53C4B">
        <w:rPr>
          <w:rFonts w:asciiTheme="minorHAnsi" w:hAnsiTheme="minorHAnsi"/>
        </w:rPr>
        <w:t xml:space="preserve">sadece </w:t>
      </w:r>
      <w:r w:rsidR="009A64AE">
        <w:rPr>
          <w:rFonts w:asciiTheme="minorHAnsi" w:hAnsiTheme="minorHAnsi"/>
        </w:rPr>
        <w:t xml:space="preserve">örnek </w:t>
      </w:r>
      <w:proofErr w:type="gramStart"/>
      <w:r w:rsidR="009A64AE">
        <w:rPr>
          <w:rFonts w:asciiTheme="minorHAnsi" w:hAnsiTheme="minorHAnsi"/>
        </w:rPr>
        <w:t>simülasyon</w:t>
      </w:r>
      <w:proofErr w:type="gramEnd"/>
      <w:r w:rsidR="009A64AE">
        <w:rPr>
          <w:rFonts w:asciiTheme="minorHAnsi" w:hAnsiTheme="minorHAnsi"/>
        </w:rPr>
        <w:t xml:space="preserve"> sonuçlarını yansıtmaktadır.</w:t>
      </w:r>
    </w:p>
    <w:p w:rsidR="00C822C5" w:rsidRPr="009A64AE" w:rsidRDefault="00BC5DCA" w:rsidP="00C822C5">
      <w:pPr>
        <w:pStyle w:val="WW-NormalWeb1"/>
        <w:spacing w:after="0" w:line="276" w:lineRule="auto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>Yeniden belirtmek gerekirse; Şekil 7.’de örneklenen analizin</w:t>
      </w:r>
      <w:r w:rsidR="00CF0E4A" w:rsidRPr="009A64AE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 xml:space="preserve">bu </w:t>
      </w:r>
      <w:r w:rsidR="00CF0E4A" w:rsidRPr="009A64AE">
        <w:rPr>
          <w:rFonts w:asciiTheme="minorHAnsi" w:hAnsiTheme="minorHAnsi"/>
          <w:i/>
          <w:iCs/>
        </w:rPr>
        <w:t xml:space="preserve">nota </w:t>
      </w:r>
      <w:r>
        <w:rPr>
          <w:rFonts w:asciiTheme="minorHAnsi" w:hAnsiTheme="minorHAnsi"/>
          <w:i/>
          <w:iCs/>
        </w:rPr>
        <w:t xml:space="preserve">dâhil edilmesinin </w:t>
      </w:r>
      <w:r w:rsidR="00CF0E4A" w:rsidRPr="009A64AE">
        <w:rPr>
          <w:rFonts w:asciiTheme="minorHAnsi" w:hAnsiTheme="minorHAnsi"/>
          <w:i/>
          <w:iCs/>
        </w:rPr>
        <w:t>amacı</w:t>
      </w:r>
      <w:r>
        <w:rPr>
          <w:rFonts w:asciiTheme="minorHAnsi" w:hAnsiTheme="minorHAnsi"/>
          <w:i/>
          <w:iCs/>
        </w:rPr>
        <w:t>,</w:t>
      </w:r>
      <w:r w:rsidR="00CF0E4A" w:rsidRPr="009A64AE">
        <w:rPr>
          <w:rFonts w:asciiTheme="minorHAnsi" w:hAnsiTheme="minorHAnsi"/>
          <w:i/>
          <w:iCs/>
        </w:rPr>
        <w:t xml:space="preserve"> alınan tedbirlere uyumun devam ettirilmesinin ne kadar önemli olduğuna vurgu yap</w:t>
      </w:r>
      <w:r>
        <w:rPr>
          <w:rFonts w:asciiTheme="minorHAnsi" w:hAnsiTheme="minorHAnsi"/>
          <w:i/>
          <w:iCs/>
        </w:rPr>
        <w:t>mak</w:t>
      </w:r>
      <w:r w:rsidR="00CF0E4A" w:rsidRPr="009A64AE">
        <w:rPr>
          <w:rFonts w:asciiTheme="minorHAnsi" w:hAnsiTheme="minorHAnsi"/>
          <w:i/>
          <w:iCs/>
        </w:rPr>
        <w:t xml:space="preserve"> içindir.</w:t>
      </w:r>
      <w:r>
        <w:rPr>
          <w:rFonts w:asciiTheme="minorHAnsi" w:hAnsiTheme="minorHAnsi"/>
          <w:i/>
          <w:iCs/>
        </w:rPr>
        <w:t xml:space="preserve"> Zira Türkiye mevcut koşullarını</w:t>
      </w:r>
      <w:r w:rsidR="00CF0E4A" w:rsidRPr="009A64AE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>-</w:t>
      </w:r>
      <w:r w:rsidR="00CF0E4A" w:rsidRPr="009A64AE">
        <w:rPr>
          <w:rFonts w:asciiTheme="minorHAnsi" w:hAnsiTheme="minorHAnsi"/>
          <w:i/>
          <w:iCs/>
        </w:rPr>
        <w:t>tedbirlere uyum anlamında</w:t>
      </w:r>
      <w:r>
        <w:rPr>
          <w:rFonts w:asciiTheme="minorHAnsi" w:hAnsiTheme="minorHAnsi"/>
          <w:i/>
          <w:iCs/>
        </w:rPr>
        <w:t>-</w:t>
      </w:r>
      <w:r w:rsidR="00CF0E4A" w:rsidRPr="009A64AE">
        <w:rPr>
          <w:rFonts w:asciiTheme="minorHAnsi" w:hAnsiTheme="minorHAnsi"/>
          <w:i/>
          <w:iCs/>
        </w:rPr>
        <w:t xml:space="preserve"> devam ettirdiği müddetçe GVS hakkında geçerli ol</w:t>
      </w:r>
      <w:r>
        <w:rPr>
          <w:rFonts w:asciiTheme="minorHAnsi" w:hAnsiTheme="minorHAnsi"/>
          <w:i/>
          <w:iCs/>
        </w:rPr>
        <w:t>an</w:t>
      </w:r>
      <w:r w:rsidR="00CF0E4A" w:rsidRPr="009A64AE">
        <w:rPr>
          <w:rFonts w:asciiTheme="minorHAnsi" w:hAnsiTheme="minorHAnsi"/>
          <w:i/>
          <w:iCs/>
        </w:rPr>
        <w:t xml:space="preserve"> 6 </w:t>
      </w:r>
      <w:proofErr w:type="spellStart"/>
      <w:r w:rsidR="00CF0E4A" w:rsidRPr="009A64AE">
        <w:rPr>
          <w:rFonts w:asciiTheme="minorHAnsi" w:hAnsiTheme="minorHAnsi"/>
          <w:i/>
          <w:iCs/>
        </w:rPr>
        <w:t>no</w:t>
      </w:r>
      <w:r w:rsidR="009A64AE">
        <w:rPr>
          <w:rFonts w:asciiTheme="minorHAnsi" w:hAnsiTheme="minorHAnsi"/>
          <w:i/>
          <w:iCs/>
        </w:rPr>
        <w:t>’</w:t>
      </w:r>
      <w:r>
        <w:rPr>
          <w:rFonts w:asciiTheme="minorHAnsi" w:hAnsiTheme="minorHAnsi"/>
          <w:i/>
          <w:iCs/>
        </w:rPr>
        <w:t>lu</w:t>
      </w:r>
      <w:proofErr w:type="spellEnd"/>
      <w:r>
        <w:rPr>
          <w:rFonts w:asciiTheme="minorHAnsi" w:hAnsiTheme="minorHAnsi"/>
          <w:i/>
          <w:iCs/>
        </w:rPr>
        <w:t xml:space="preserve"> şekil olarak kalacaktır.</w:t>
      </w:r>
      <w:r w:rsidR="00CF0E4A" w:rsidRPr="009A64AE">
        <w:rPr>
          <w:rFonts w:asciiTheme="minorHAnsi" w:hAnsiTheme="minorHAnsi"/>
          <w:i/>
          <w:iCs/>
        </w:rPr>
        <w:t xml:space="preserve"> </w:t>
      </w:r>
    </w:p>
    <w:p w:rsidR="004B7D29" w:rsidRPr="00CF0E4A" w:rsidRDefault="00C822C5" w:rsidP="00CF0E4A">
      <w:pPr>
        <w:pStyle w:val="WW-NormalWeb1"/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C822C5">
        <w:rPr>
          <w:rFonts w:asciiTheme="minorHAnsi" w:hAnsiTheme="minorHAnsi" w:cstheme="minorHAnsi"/>
          <w:b/>
          <w:bCs/>
          <w:iCs/>
        </w:rPr>
        <w:t>Şekil 7.</w:t>
      </w:r>
      <w:r>
        <w:rPr>
          <w:rFonts w:asciiTheme="minorHAnsi" w:hAnsiTheme="minorHAnsi" w:cstheme="minorHAnsi"/>
          <w:b/>
          <w:bCs/>
          <w:iCs/>
        </w:rPr>
        <w:t xml:space="preserve"> İkinci Dalga</w:t>
      </w:r>
      <w:r w:rsidR="009A64AE">
        <w:rPr>
          <w:rFonts w:asciiTheme="minorHAnsi" w:hAnsiTheme="minorHAnsi" w:cstheme="minorHAnsi"/>
          <w:b/>
          <w:bCs/>
          <w:iCs/>
        </w:rPr>
        <w:t>: Günlük Vaka Sayıları</w:t>
      </w:r>
      <w:r w:rsidR="00E53C4B">
        <w:rPr>
          <w:rFonts w:asciiTheme="minorHAnsi" w:hAnsiTheme="minorHAnsi" w:cstheme="minorHAnsi"/>
          <w:b/>
          <w:bCs/>
          <w:iCs/>
        </w:rPr>
        <w:t xml:space="preserve"> (GVS)</w:t>
      </w:r>
    </w:p>
    <w:p w:rsidR="004B7D29" w:rsidRPr="00681DEB" w:rsidRDefault="001F0A6B" w:rsidP="00C505FE">
      <w:pPr>
        <w:rPr>
          <w:rFonts w:cstheme="minorHAnsi"/>
          <w:i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544C2" wp14:editId="35CBA51D">
                <wp:simplePos x="0" y="0"/>
                <wp:positionH relativeFrom="column">
                  <wp:posOffset>650240</wp:posOffset>
                </wp:positionH>
                <wp:positionV relativeFrom="paragraph">
                  <wp:posOffset>3569335</wp:posOffset>
                </wp:positionV>
                <wp:extent cx="4114800" cy="219075"/>
                <wp:effectExtent l="0" t="0" r="19050" b="28575"/>
                <wp:wrapNone/>
                <wp:docPr id="1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A6B" w:rsidRPr="001F0A6B" w:rsidRDefault="001F0A6B" w:rsidP="001F0A6B">
                            <w:pPr>
                              <w:textAlignment w:val="baseli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Nisan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Mayıs       Haziran    Temmuz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Ağustos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Eylül 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Ekim         Kasım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0A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Aralık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2544C2" id="_x0000_s1031" style="position:absolute;margin-left:51.2pt;margin-top:281.05pt;width:324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" fillcolor="window" strokecolor="window" strokeweight="1pt">
                <v:textbox>
                  <w:txbxContent>
                    <w:p w:rsidR="001F0A6B" w:rsidRPr="001F0A6B" w:rsidRDefault="001F0A6B" w:rsidP="001F0A6B">
                      <w:pPr>
                        <w:textAlignment w:val="baseli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Nisan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Mayıs       Haziran    Temmuz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Ağustos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Eylül 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Ekim         Kasım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1F0A6B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Aralık</w:t>
                      </w:r>
                    </w:p>
                  </w:txbxContent>
                </v:textbox>
              </v:rect>
            </w:pict>
          </mc:Fallback>
        </mc:AlternateContent>
      </w:r>
      <w:r w:rsidR="004B7D29" w:rsidRPr="004B7D29">
        <w:rPr>
          <w:rFonts w:cstheme="minorHAnsi"/>
          <w:iCs/>
          <w:noProof/>
          <w:lang w:eastAsia="tr-TR"/>
        </w:rPr>
        <w:drawing>
          <wp:inline distT="0" distB="0" distL="0" distR="0">
            <wp:extent cx="5324475" cy="3990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D29" w:rsidRPr="00681DEB" w:rsidSect="00BD0E2C">
      <w:footerReference w:type="default" r:id="rId16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C2" w:rsidRDefault="001A1FC2" w:rsidP="006A5643">
      <w:pPr>
        <w:spacing w:after="0" w:line="240" w:lineRule="auto"/>
      </w:pPr>
      <w:r>
        <w:separator/>
      </w:r>
    </w:p>
  </w:endnote>
  <w:endnote w:type="continuationSeparator" w:id="0">
    <w:p w:rsidR="001A1FC2" w:rsidRDefault="001A1FC2" w:rsidP="006A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090994"/>
      <w:docPartObj>
        <w:docPartGallery w:val="Page Numbers (Bottom of Page)"/>
        <w:docPartUnique/>
      </w:docPartObj>
    </w:sdtPr>
    <w:sdtEndPr/>
    <w:sdtContent>
      <w:p w:rsidR="001E5E58" w:rsidRDefault="001E5E5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DCA">
          <w:rPr>
            <w:noProof/>
          </w:rPr>
          <w:t>9</w:t>
        </w:r>
        <w:r>
          <w:fldChar w:fldCharType="end"/>
        </w:r>
      </w:p>
    </w:sdtContent>
  </w:sdt>
  <w:p w:rsidR="001E5E58" w:rsidRDefault="001E5E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C2" w:rsidRDefault="001A1FC2" w:rsidP="006A5643">
      <w:pPr>
        <w:spacing w:after="0" w:line="240" w:lineRule="auto"/>
      </w:pPr>
      <w:r>
        <w:separator/>
      </w:r>
    </w:p>
  </w:footnote>
  <w:footnote w:type="continuationSeparator" w:id="0">
    <w:p w:rsidR="001A1FC2" w:rsidRDefault="001A1FC2" w:rsidP="006A5643">
      <w:pPr>
        <w:spacing w:after="0" w:line="240" w:lineRule="auto"/>
      </w:pPr>
      <w:r>
        <w:continuationSeparator/>
      </w:r>
    </w:p>
  </w:footnote>
  <w:footnote w:id="1">
    <w:p w:rsidR="00471063" w:rsidRPr="00471063" w:rsidRDefault="00471063" w:rsidP="009E511C">
      <w:pPr>
        <w:pStyle w:val="DipnotMetni"/>
        <w:rPr>
          <w:b/>
          <w:bCs/>
        </w:rPr>
      </w:pPr>
      <w:r>
        <w:rPr>
          <w:rStyle w:val="DipnotBavurusu"/>
        </w:rPr>
        <w:footnoteRef/>
      </w:r>
      <w:r>
        <w:t xml:space="preserve"> </w:t>
      </w:r>
      <w:r w:rsidRPr="00471063">
        <w:t xml:space="preserve">Bu not, Covid-19 salgınının “normalleşme” dönemindeki seyrinin, gerçekleşen veriler yanında belirli bir süre önceden yapılan öngörülerle takibini sağlamak amacı ile </w:t>
      </w:r>
      <w:r w:rsidR="00766093">
        <w:t>hazırlanan/</w:t>
      </w:r>
      <w:r w:rsidRPr="00471063">
        <w:t xml:space="preserve">hazırlanacak notlar serisinin </w:t>
      </w:r>
      <w:r w:rsidRPr="00471063">
        <w:rPr>
          <w:i/>
        </w:rPr>
        <w:t>ikincisidir</w:t>
      </w:r>
      <w:r w:rsidRPr="00471063">
        <w:t xml:space="preserve">. </w:t>
      </w:r>
      <w:r>
        <w:t xml:space="preserve">Ayrıntılar için </w:t>
      </w:r>
      <w:r w:rsidRPr="00471063">
        <w:t xml:space="preserve">29 Nisan </w:t>
      </w:r>
      <w:r w:rsidR="009E511C">
        <w:t xml:space="preserve">2020 </w:t>
      </w:r>
      <w:r w:rsidRPr="00471063">
        <w:t>tarihli ilk notumuz</w:t>
      </w:r>
      <w:r>
        <w:t>a</w:t>
      </w:r>
      <w:r w:rsidRPr="00471063">
        <w:t xml:space="preserve"> </w:t>
      </w:r>
      <w:hyperlink r:id="rId1" w:history="1">
        <w:r>
          <w:rPr>
            <w:rStyle w:val="Kpr"/>
          </w:rPr>
          <w:t>https://www.ankara.edu.tr/covid-19/</w:t>
        </w:r>
      </w:hyperlink>
      <w:r>
        <w:t xml:space="preserve"> sayfası “Toplumu Bilgilendirme” kısmından </w:t>
      </w:r>
      <w:r w:rsidRPr="00471063">
        <w:t>ulaşmak mümkündür.</w:t>
      </w:r>
      <w:r w:rsidRPr="00471063">
        <w:rPr>
          <w:b/>
          <w:bCs/>
        </w:rPr>
        <w:t xml:space="preserve"> </w:t>
      </w:r>
    </w:p>
    <w:p w:rsidR="00471063" w:rsidRDefault="00471063" w:rsidP="009E511C">
      <w:pPr>
        <w:pStyle w:val="DipnotMetni"/>
      </w:pPr>
    </w:p>
  </w:footnote>
  <w:footnote w:id="2">
    <w:p w:rsidR="001E5E58" w:rsidRDefault="001E5E58" w:rsidP="009E511C">
      <w:pPr>
        <w:pStyle w:val="AralkYok"/>
      </w:pPr>
      <w:r>
        <w:rPr>
          <w:rStyle w:val="DipnotBavurusu"/>
        </w:rPr>
        <w:t>*</w:t>
      </w:r>
      <w:r>
        <w:t xml:space="preserve"> </w:t>
      </w:r>
      <w:r w:rsidRPr="00676418">
        <w:rPr>
          <w:sz w:val="20"/>
        </w:rPr>
        <w:t xml:space="preserve">Ankara Üniversitesi, Siyasal Bilgiler Fakültesi, Politika ve Ekonomi Bölümü, e-mail: </w:t>
      </w:r>
      <w:hyperlink r:id="rId2" w:history="1">
        <w:r w:rsidRPr="00676418">
          <w:rPr>
            <w:rStyle w:val="Kpr"/>
            <w:sz w:val="20"/>
          </w:rPr>
          <w:t>tgoksel@ankara.edu.tr</w:t>
        </w:r>
      </w:hyperlink>
      <w:r w:rsidRPr="00676418">
        <w:rPr>
          <w:sz w:val="20"/>
        </w:rPr>
        <w:t xml:space="preserve"> </w:t>
      </w:r>
    </w:p>
  </w:footnote>
  <w:footnote w:id="3">
    <w:p w:rsidR="001E5E58" w:rsidRPr="006567A0" w:rsidRDefault="001E5E58" w:rsidP="009E511C">
      <w:pPr>
        <w:pStyle w:val="AralkYok"/>
        <w:rPr>
          <w:sz w:val="14"/>
        </w:rPr>
      </w:pPr>
    </w:p>
    <w:p w:rsidR="001E5E58" w:rsidRDefault="001E5E58" w:rsidP="009E511C">
      <w:pPr>
        <w:pStyle w:val="AralkYok"/>
      </w:pPr>
      <w:r>
        <w:rPr>
          <w:rStyle w:val="DipnotBavurusu"/>
        </w:rPr>
        <w:t>**</w:t>
      </w:r>
      <w:r>
        <w:t xml:space="preserve"> </w:t>
      </w:r>
      <w:r w:rsidRPr="00676418">
        <w:rPr>
          <w:sz w:val="20"/>
        </w:rPr>
        <w:t xml:space="preserve">Ankara Üniversitesi, Siyasal Bilgiler Fakültesi, İşletme Bölümü / Sayısal Yöntemler Anabilim Dalı, e-mail: </w:t>
      </w:r>
      <w:hyperlink r:id="rId3" w:history="1">
        <w:r w:rsidRPr="00676418">
          <w:rPr>
            <w:rStyle w:val="Kpr"/>
            <w:sz w:val="20"/>
          </w:rPr>
          <w:t>ycinar@ankara.edu.tr</w:t>
        </w:r>
      </w:hyperlink>
    </w:p>
    <w:p w:rsidR="001E5E58" w:rsidRPr="006567A0" w:rsidRDefault="001E5E58" w:rsidP="009E511C">
      <w:pPr>
        <w:pStyle w:val="AralkYok"/>
        <w:rPr>
          <w:sz w:val="14"/>
        </w:rPr>
      </w:pPr>
    </w:p>
  </w:footnote>
  <w:footnote w:id="4">
    <w:p w:rsidR="00DD11A9" w:rsidRPr="00766093" w:rsidRDefault="00DD11A9" w:rsidP="009E511C">
      <w:pPr>
        <w:pStyle w:val="AralkYok"/>
        <w:rPr>
          <w:sz w:val="20"/>
          <w:szCs w:val="20"/>
        </w:rPr>
      </w:pPr>
      <w:r w:rsidRPr="004F06E6">
        <w:rPr>
          <w:rStyle w:val="DipnotBavurusu"/>
        </w:rPr>
        <w:footnoteRef/>
      </w:r>
      <w:r w:rsidRPr="004F06E6">
        <w:t xml:space="preserve"> </w:t>
      </w:r>
      <w:r w:rsidRPr="00766093">
        <w:rPr>
          <w:sz w:val="20"/>
          <w:szCs w:val="20"/>
        </w:rPr>
        <w:t xml:space="preserve">Bu değerler T.C. Sağlık Bakanlığı tarafından açıklanan yani testleri pozitif çıkan, diğer bir deyişle “tespit edilen” vakalar olup, toplumda </w:t>
      </w:r>
      <w:proofErr w:type="spellStart"/>
      <w:r w:rsidRPr="00766093">
        <w:rPr>
          <w:sz w:val="20"/>
          <w:szCs w:val="20"/>
        </w:rPr>
        <w:t>enfekte</w:t>
      </w:r>
      <w:proofErr w:type="spellEnd"/>
      <w:r w:rsidRPr="00766093">
        <w:rPr>
          <w:sz w:val="20"/>
          <w:szCs w:val="20"/>
        </w:rPr>
        <w:t xml:space="preserve"> olduğu halde sağlık sistemi tarafından tespit edilememiş olanlar bu değerlere dâhil değildir.</w:t>
      </w:r>
    </w:p>
    <w:p w:rsidR="00DD11A9" w:rsidRPr="00DD11A9" w:rsidRDefault="00DD11A9" w:rsidP="00DD11A9">
      <w:pPr>
        <w:pStyle w:val="AralkYok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ED81"/>
      </v:shape>
    </w:pict>
  </w:numPicBullet>
  <w:abstractNum w:abstractNumId="0" w15:restartNumberingAfterBreak="0">
    <w:nsid w:val="037C5784"/>
    <w:multiLevelType w:val="hybridMultilevel"/>
    <w:tmpl w:val="6E18F0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703"/>
    <w:multiLevelType w:val="hybridMultilevel"/>
    <w:tmpl w:val="291EAE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410"/>
    <w:multiLevelType w:val="hybridMultilevel"/>
    <w:tmpl w:val="BCF6DB08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C5300"/>
    <w:multiLevelType w:val="hybridMultilevel"/>
    <w:tmpl w:val="E9C2750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s7C0NDM2AtIGRko6SsGpxcWZ+XkgBUa1ALWHxuUsAAAA"/>
  </w:docVars>
  <w:rsids>
    <w:rsidRoot w:val="006A5643"/>
    <w:rsid w:val="00001C4F"/>
    <w:rsid w:val="0000289C"/>
    <w:rsid w:val="0000662E"/>
    <w:rsid w:val="0001348B"/>
    <w:rsid w:val="00013945"/>
    <w:rsid w:val="0003171A"/>
    <w:rsid w:val="00033630"/>
    <w:rsid w:val="00033B63"/>
    <w:rsid w:val="000434EB"/>
    <w:rsid w:val="00043D62"/>
    <w:rsid w:val="00044CC2"/>
    <w:rsid w:val="0004535D"/>
    <w:rsid w:val="000561D8"/>
    <w:rsid w:val="00066B66"/>
    <w:rsid w:val="0007078A"/>
    <w:rsid w:val="000722F3"/>
    <w:rsid w:val="00073C62"/>
    <w:rsid w:val="00076F45"/>
    <w:rsid w:val="000836F8"/>
    <w:rsid w:val="00090329"/>
    <w:rsid w:val="000941D2"/>
    <w:rsid w:val="00094665"/>
    <w:rsid w:val="00094CB6"/>
    <w:rsid w:val="000A1E24"/>
    <w:rsid w:val="000A2C1C"/>
    <w:rsid w:val="000A3765"/>
    <w:rsid w:val="000A4250"/>
    <w:rsid w:val="000A5153"/>
    <w:rsid w:val="000B2B8C"/>
    <w:rsid w:val="000B60F5"/>
    <w:rsid w:val="000B7667"/>
    <w:rsid w:val="000C0260"/>
    <w:rsid w:val="000C39B8"/>
    <w:rsid w:val="000C5E3F"/>
    <w:rsid w:val="000D0532"/>
    <w:rsid w:val="000D41C3"/>
    <w:rsid w:val="000E6072"/>
    <w:rsid w:val="000E62B5"/>
    <w:rsid w:val="000E6727"/>
    <w:rsid w:val="000E705E"/>
    <w:rsid w:val="000E711C"/>
    <w:rsid w:val="000F18D0"/>
    <w:rsid w:val="000F2212"/>
    <w:rsid w:val="001008AD"/>
    <w:rsid w:val="001028E0"/>
    <w:rsid w:val="00105143"/>
    <w:rsid w:val="00105403"/>
    <w:rsid w:val="0010706F"/>
    <w:rsid w:val="00107C65"/>
    <w:rsid w:val="00122DBD"/>
    <w:rsid w:val="00126D6C"/>
    <w:rsid w:val="001275AA"/>
    <w:rsid w:val="001311A5"/>
    <w:rsid w:val="001351B6"/>
    <w:rsid w:val="0013755B"/>
    <w:rsid w:val="0014191F"/>
    <w:rsid w:val="001419C3"/>
    <w:rsid w:val="0014266C"/>
    <w:rsid w:val="00144CCE"/>
    <w:rsid w:val="00145E29"/>
    <w:rsid w:val="00147478"/>
    <w:rsid w:val="00151D47"/>
    <w:rsid w:val="00152219"/>
    <w:rsid w:val="00161E80"/>
    <w:rsid w:val="00162C13"/>
    <w:rsid w:val="00170933"/>
    <w:rsid w:val="00171238"/>
    <w:rsid w:val="001741D8"/>
    <w:rsid w:val="001759DC"/>
    <w:rsid w:val="00177DDF"/>
    <w:rsid w:val="00183572"/>
    <w:rsid w:val="00185F06"/>
    <w:rsid w:val="00195187"/>
    <w:rsid w:val="00196912"/>
    <w:rsid w:val="001A1FC2"/>
    <w:rsid w:val="001C182C"/>
    <w:rsid w:val="001C19C2"/>
    <w:rsid w:val="001C1ABA"/>
    <w:rsid w:val="001C261D"/>
    <w:rsid w:val="001C3A1F"/>
    <w:rsid w:val="001C6E5B"/>
    <w:rsid w:val="001C6F80"/>
    <w:rsid w:val="001D4ACB"/>
    <w:rsid w:val="001D5DDE"/>
    <w:rsid w:val="001E1D24"/>
    <w:rsid w:val="001E229D"/>
    <w:rsid w:val="001E31FF"/>
    <w:rsid w:val="001E368C"/>
    <w:rsid w:val="001E3C94"/>
    <w:rsid w:val="001E5E58"/>
    <w:rsid w:val="001F0A6B"/>
    <w:rsid w:val="001F7C6A"/>
    <w:rsid w:val="00201B64"/>
    <w:rsid w:val="0020239E"/>
    <w:rsid w:val="002069DA"/>
    <w:rsid w:val="00210049"/>
    <w:rsid w:val="0021537A"/>
    <w:rsid w:val="00216A0A"/>
    <w:rsid w:val="00220E66"/>
    <w:rsid w:val="002210AB"/>
    <w:rsid w:val="00232C2C"/>
    <w:rsid w:val="00232C6D"/>
    <w:rsid w:val="0023415E"/>
    <w:rsid w:val="0023521B"/>
    <w:rsid w:val="00237D9D"/>
    <w:rsid w:val="002427C5"/>
    <w:rsid w:val="00252A08"/>
    <w:rsid w:val="0026402A"/>
    <w:rsid w:val="00265F8C"/>
    <w:rsid w:val="0026653D"/>
    <w:rsid w:val="0027013E"/>
    <w:rsid w:val="002754E2"/>
    <w:rsid w:val="00283BA8"/>
    <w:rsid w:val="00284178"/>
    <w:rsid w:val="00284CAF"/>
    <w:rsid w:val="00286825"/>
    <w:rsid w:val="00293BBA"/>
    <w:rsid w:val="00295CCA"/>
    <w:rsid w:val="002978CC"/>
    <w:rsid w:val="002A0A53"/>
    <w:rsid w:val="002A2E4D"/>
    <w:rsid w:val="002A41DD"/>
    <w:rsid w:val="002A5FDC"/>
    <w:rsid w:val="002B14ED"/>
    <w:rsid w:val="002C0B98"/>
    <w:rsid w:val="002C0F07"/>
    <w:rsid w:val="002C2C9C"/>
    <w:rsid w:val="002C33CC"/>
    <w:rsid w:val="002C5048"/>
    <w:rsid w:val="002C626C"/>
    <w:rsid w:val="002C7F58"/>
    <w:rsid w:val="002D37AF"/>
    <w:rsid w:val="002D3E9D"/>
    <w:rsid w:val="002D62CF"/>
    <w:rsid w:val="002E08EF"/>
    <w:rsid w:val="002E1ADD"/>
    <w:rsid w:val="002E35AD"/>
    <w:rsid w:val="002E5D90"/>
    <w:rsid w:val="002E7C22"/>
    <w:rsid w:val="002F0483"/>
    <w:rsid w:val="002F213C"/>
    <w:rsid w:val="002F23EC"/>
    <w:rsid w:val="002F385E"/>
    <w:rsid w:val="002F3BC0"/>
    <w:rsid w:val="002F66DC"/>
    <w:rsid w:val="00304D98"/>
    <w:rsid w:val="00307459"/>
    <w:rsid w:val="00312957"/>
    <w:rsid w:val="00313213"/>
    <w:rsid w:val="00314C72"/>
    <w:rsid w:val="003175FB"/>
    <w:rsid w:val="00323D68"/>
    <w:rsid w:val="00326891"/>
    <w:rsid w:val="003277B9"/>
    <w:rsid w:val="00330B15"/>
    <w:rsid w:val="00331A89"/>
    <w:rsid w:val="003371DD"/>
    <w:rsid w:val="00340810"/>
    <w:rsid w:val="003433E0"/>
    <w:rsid w:val="0034459E"/>
    <w:rsid w:val="003469CB"/>
    <w:rsid w:val="00352A17"/>
    <w:rsid w:val="0035363F"/>
    <w:rsid w:val="00354FB0"/>
    <w:rsid w:val="003622CD"/>
    <w:rsid w:val="00362D6A"/>
    <w:rsid w:val="003657AB"/>
    <w:rsid w:val="00376F5A"/>
    <w:rsid w:val="00381C39"/>
    <w:rsid w:val="00387053"/>
    <w:rsid w:val="003871E7"/>
    <w:rsid w:val="003874FE"/>
    <w:rsid w:val="00391FB7"/>
    <w:rsid w:val="003939AD"/>
    <w:rsid w:val="003971F6"/>
    <w:rsid w:val="003A19CC"/>
    <w:rsid w:val="003A3339"/>
    <w:rsid w:val="003A3880"/>
    <w:rsid w:val="003B29AA"/>
    <w:rsid w:val="003B3393"/>
    <w:rsid w:val="003B41E3"/>
    <w:rsid w:val="003B4284"/>
    <w:rsid w:val="003C2576"/>
    <w:rsid w:val="003C326B"/>
    <w:rsid w:val="003C5075"/>
    <w:rsid w:val="003C7C2A"/>
    <w:rsid w:val="003D5CB9"/>
    <w:rsid w:val="003E486B"/>
    <w:rsid w:val="003E649F"/>
    <w:rsid w:val="003F0DA1"/>
    <w:rsid w:val="003F2701"/>
    <w:rsid w:val="003F5BF0"/>
    <w:rsid w:val="00402F92"/>
    <w:rsid w:val="00403436"/>
    <w:rsid w:val="004066D4"/>
    <w:rsid w:val="00414FD6"/>
    <w:rsid w:val="00415CDA"/>
    <w:rsid w:val="00421AF1"/>
    <w:rsid w:val="0042294D"/>
    <w:rsid w:val="00425C06"/>
    <w:rsid w:val="0042758F"/>
    <w:rsid w:val="00431024"/>
    <w:rsid w:val="00432631"/>
    <w:rsid w:val="004374D9"/>
    <w:rsid w:val="004404C3"/>
    <w:rsid w:val="00441CEE"/>
    <w:rsid w:val="004443EF"/>
    <w:rsid w:val="00445D20"/>
    <w:rsid w:val="0045100A"/>
    <w:rsid w:val="00453810"/>
    <w:rsid w:val="0045492D"/>
    <w:rsid w:val="00456A1B"/>
    <w:rsid w:val="00457907"/>
    <w:rsid w:val="0046011C"/>
    <w:rsid w:val="00460215"/>
    <w:rsid w:val="00464C11"/>
    <w:rsid w:val="00471063"/>
    <w:rsid w:val="00484E95"/>
    <w:rsid w:val="004879E7"/>
    <w:rsid w:val="00491F83"/>
    <w:rsid w:val="004960A3"/>
    <w:rsid w:val="0049652F"/>
    <w:rsid w:val="004A123E"/>
    <w:rsid w:val="004A4134"/>
    <w:rsid w:val="004A456C"/>
    <w:rsid w:val="004A4613"/>
    <w:rsid w:val="004A4C66"/>
    <w:rsid w:val="004A4C6E"/>
    <w:rsid w:val="004A5A9D"/>
    <w:rsid w:val="004A61C9"/>
    <w:rsid w:val="004B062B"/>
    <w:rsid w:val="004B228B"/>
    <w:rsid w:val="004B2A04"/>
    <w:rsid w:val="004B73EC"/>
    <w:rsid w:val="004B7986"/>
    <w:rsid w:val="004B7D29"/>
    <w:rsid w:val="004C0D9D"/>
    <w:rsid w:val="004C2270"/>
    <w:rsid w:val="004C4A9F"/>
    <w:rsid w:val="004C5BF4"/>
    <w:rsid w:val="004D0E83"/>
    <w:rsid w:val="004D1267"/>
    <w:rsid w:val="004D15F3"/>
    <w:rsid w:val="004D645A"/>
    <w:rsid w:val="004E1AA5"/>
    <w:rsid w:val="004E24A9"/>
    <w:rsid w:val="004E60BA"/>
    <w:rsid w:val="004F0477"/>
    <w:rsid w:val="004F06E6"/>
    <w:rsid w:val="004F5886"/>
    <w:rsid w:val="00501920"/>
    <w:rsid w:val="00504AA3"/>
    <w:rsid w:val="00504ACF"/>
    <w:rsid w:val="0051209C"/>
    <w:rsid w:val="00517719"/>
    <w:rsid w:val="00521B65"/>
    <w:rsid w:val="00521BE3"/>
    <w:rsid w:val="00522922"/>
    <w:rsid w:val="0052577F"/>
    <w:rsid w:val="005324AF"/>
    <w:rsid w:val="00533B98"/>
    <w:rsid w:val="00534A6C"/>
    <w:rsid w:val="00536168"/>
    <w:rsid w:val="00537915"/>
    <w:rsid w:val="00552608"/>
    <w:rsid w:val="0055366D"/>
    <w:rsid w:val="005540DF"/>
    <w:rsid w:val="005564D7"/>
    <w:rsid w:val="0055673A"/>
    <w:rsid w:val="00564177"/>
    <w:rsid w:val="00566CA7"/>
    <w:rsid w:val="00567A18"/>
    <w:rsid w:val="0057238B"/>
    <w:rsid w:val="00576E5D"/>
    <w:rsid w:val="005819E1"/>
    <w:rsid w:val="00593010"/>
    <w:rsid w:val="00596C41"/>
    <w:rsid w:val="00597226"/>
    <w:rsid w:val="005973FD"/>
    <w:rsid w:val="005A0EDE"/>
    <w:rsid w:val="005A1A8C"/>
    <w:rsid w:val="005A4EE8"/>
    <w:rsid w:val="005A5793"/>
    <w:rsid w:val="005B77FC"/>
    <w:rsid w:val="005C1287"/>
    <w:rsid w:val="005C1771"/>
    <w:rsid w:val="005C2D12"/>
    <w:rsid w:val="005C4E30"/>
    <w:rsid w:val="005D0137"/>
    <w:rsid w:val="005E491B"/>
    <w:rsid w:val="005E7D2A"/>
    <w:rsid w:val="005F0533"/>
    <w:rsid w:val="005F5AB8"/>
    <w:rsid w:val="005F6266"/>
    <w:rsid w:val="005F66A8"/>
    <w:rsid w:val="005F7103"/>
    <w:rsid w:val="00602F40"/>
    <w:rsid w:val="00606360"/>
    <w:rsid w:val="00612A90"/>
    <w:rsid w:val="0061315A"/>
    <w:rsid w:val="00613BF3"/>
    <w:rsid w:val="0062160B"/>
    <w:rsid w:val="006225F9"/>
    <w:rsid w:val="006228DA"/>
    <w:rsid w:val="00624736"/>
    <w:rsid w:val="00627EC8"/>
    <w:rsid w:val="00632371"/>
    <w:rsid w:val="0064456F"/>
    <w:rsid w:val="00645101"/>
    <w:rsid w:val="00651104"/>
    <w:rsid w:val="0065264E"/>
    <w:rsid w:val="006567A0"/>
    <w:rsid w:val="00656E5F"/>
    <w:rsid w:val="00661FEA"/>
    <w:rsid w:val="00662527"/>
    <w:rsid w:val="00667944"/>
    <w:rsid w:val="0067212F"/>
    <w:rsid w:val="00673FF2"/>
    <w:rsid w:val="00676418"/>
    <w:rsid w:val="0067768F"/>
    <w:rsid w:val="00681DEB"/>
    <w:rsid w:val="006823F6"/>
    <w:rsid w:val="00686BA7"/>
    <w:rsid w:val="0068780F"/>
    <w:rsid w:val="0069236D"/>
    <w:rsid w:val="00693A00"/>
    <w:rsid w:val="00693DC9"/>
    <w:rsid w:val="00694A90"/>
    <w:rsid w:val="00696CD6"/>
    <w:rsid w:val="006A5643"/>
    <w:rsid w:val="006B1127"/>
    <w:rsid w:val="006B3005"/>
    <w:rsid w:val="006B3E31"/>
    <w:rsid w:val="006B445F"/>
    <w:rsid w:val="006B530D"/>
    <w:rsid w:val="006B73D2"/>
    <w:rsid w:val="006C28EF"/>
    <w:rsid w:val="006C45B5"/>
    <w:rsid w:val="006C4AAA"/>
    <w:rsid w:val="006C7A66"/>
    <w:rsid w:val="006D4152"/>
    <w:rsid w:val="006D6543"/>
    <w:rsid w:val="006D760C"/>
    <w:rsid w:val="006E1002"/>
    <w:rsid w:val="006E1AE3"/>
    <w:rsid w:val="006E25E1"/>
    <w:rsid w:val="006E28F6"/>
    <w:rsid w:val="006F1100"/>
    <w:rsid w:val="006F6C25"/>
    <w:rsid w:val="006F7BD1"/>
    <w:rsid w:val="0070359A"/>
    <w:rsid w:val="00703F9C"/>
    <w:rsid w:val="00704ED5"/>
    <w:rsid w:val="00707933"/>
    <w:rsid w:val="00716752"/>
    <w:rsid w:val="007168F0"/>
    <w:rsid w:val="00722F8E"/>
    <w:rsid w:val="00724296"/>
    <w:rsid w:val="0073072F"/>
    <w:rsid w:val="007315CD"/>
    <w:rsid w:val="00734F64"/>
    <w:rsid w:val="00735575"/>
    <w:rsid w:val="0074097B"/>
    <w:rsid w:val="00743638"/>
    <w:rsid w:val="00743C83"/>
    <w:rsid w:val="007449B6"/>
    <w:rsid w:val="00745C0F"/>
    <w:rsid w:val="00752428"/>
    <w:rsid w:val="00755B21"/>
    <w:rsid w:val="00756EC3"/>
    <w:rsid w:val="007645B4"/>
    <w:rsid w:val="00765CA8"/>
    <w:rsid w:val="00766093"/>
    <w:rsid w:val="00767BE3"/>
    <w:rsid w:val="00767E83"/>
    <w:rsid w:val="007739ED"/>
    <w:rsid w:val="00775144"/>
    <w:rsid w:val="00775210"/>
    <w:rsid w:val="00782F13"/>
    <w:rsid w:val="00783A3C"/>
    <w:rsid w:val="00791BFB"/>
    <w:rsid w:val="00794ACC"/>
    <w:rsid w:val="00795458"/>
    <w:rsid w:val="007A00D5"/>
    <w:rsid w:val="007A2199"/>
    <w:rsid w:val="007A4ECF"/>
    <w:rsid w:val="007A62BF"/>
    <w:rsid w:val="007A6CA6"/>
    <w:rsid w:val="007B68AE"/>
    <w:rsid w:val="007B7F0B"/>
    <w:rsid w:val="007C2BE3"/>
    <w:rsid w:val="007D0BEB"/>
    <w:rsid w:val="007D0D56"/>
    <w:rsid w:val="007D22CB"/>
    <w:rsid w:val="007D4BF5"/>
    <w:rsid w:val="007D789C"/>
    <w:rsid w:val="007E0167"/>
    <w:rsid w:val="007E1E34"/>
    <w:rsid w:val="007E6112"/>
    <w:rsid w:val="007E6B49"/>
    <w:rsid w:val="007E7131"/>
    <w:rsid w:val="007F0AE5"/>
    <w:rsid w:val="007F1DA7"/>
    <w:rsid w:val="007F3384"/>
    <w:rsid w:val="007F4104"/>
    <w:rsid w:val="007F4F07"/>
    <w:rsid w:val="007F6023"/>
    <w:rsid w:val="00806B92"/>
    <w:rsid w:val="008120CB"/>
    <w:rsid w:val="00813FCE"/>
    <w:rsid w:val="0081790B"/>
    <w:rsid w:val="00822A87"/>
    <w:rsid w:val="00824532"/>
    <w:rsid w:val="00836D47"/>
    <w:rsid w:val="00842633"/>
    <w:rsid w:val="0084281A"/>
    <w:rsid w:val="0084312D"/>
    <w:rsid w:val="00844AFE"/>
    <w:rsid w:val="00845D26"/>
    <w:rsid w:val="00846F62"/>
    <w:rsid w:val="008471A6"/>
    <w:rsid w:val="00851B38"/>
    <w:rsid w:val="0085724D"/>
    <w:rsid w:val="00860723"/>
    <w:rsid w:val="00861662"/>
    <w:rsid w:val="008659C8"/>
    <w:rsid w:val="00866F8C"/>
    <w:rsid w:val="00872273"/>
    <w:rsid w:val="00872BCE"/>
    <w:rsid w:val="0087333B"/>
    <w:rsid w:val="00873D9F"/>
    <w:rsid w:val="008838F1"/>
    <w:rsid w:val="00885CBC"/>
    <w:rsid w:val="008866D0"/>
    <w:rsid w:val="00887A0D"/>
    <w:rsid w:val="00891FE0"/>
    <w:rsid w:val="0089661B"/>
    <w:rsid w:val="00897328"/>
    <w:rsid w:val="00897D29"/>
    <w:rsid w:val="008A10BF"/>
    <w:rsid w:val="008A63D6"/>
    <w:rsid w:val="008A7F3B"/>
    <w:rsid w:val="008B2E89"/>
    <w:rsid w:val="008B3A3A"/>
    <w:rsid w:val="008B4087"/>
    <w:rsid w:val="008B761E"/>
    <w:rsid w:val="008C22EE"/>
    <w:rsid w:val="008C26EC"/>
    <w:rsid w:val="008C280E"/>
    <w:rsid w:val="008C3703"/>
    <w:rsid w:val="008C4165"/>
    <w:rsid w:val="008D1024"/>
    <w:rsid w:val="008D2082"/>
    <w:rsid w:val="008D219C"/>
    <w:rsid w:val="008D305F"/>
    <w:rsid w:val="008D4C50"/>
    <w:rsid w:val="008E03A4"/>
    <w:rsid w:val="008E0F6A"/>
    <w:rsid w:val="008E1838"/>
    <w:rsid w:val="008E1FB9"/>
    <w:rsid w:val="008E266B"/>
    <w:rsid w:val="008E527B"/>
    <w:rsid w:val="008F0368"/>
    <w:rsid w:val="008F27A5"/>
    <w:rsid w:val="008F754F"/>
    <w:rsid w:val="008F77CB"/>
    <w:rsid w:val="00904DB7"/>
    <w:rsid w:val="009103C8"/>
    <w:rsid w:val="00910876"/>
    <w:rsid w:val="009108FB"/>
    <w:rsid w:val="0091356D"/>
    <w:rsid w:val="00913E96"/>
    <w:rsid w:val="00916371"/>
    <w:rsid w:val="00917A0A"/>
    <w:rsid w:val="00917D4B"/>
    <w:rsid w:val="009268FE"/>
    <w:rsid w:val="00927138"/>
    <w:rsid w:val="009272AD"/>
    <w:rsid w:val="009318A6"/>
    <w:rsid w:val="0093385B"/>
    <w:rsid w:val="00934477"/>
    <w:rsid w:val="0093761E"/>
    <w:rsid w:val="00943B5E"/>
    <w:rsid w:val="009451AA"/>
    <w:rsid w:val="0094571E"/>
    <w:rsid w:val="00947612"/>
    <w:rsid w:val="00947D56"/>
    <w:rsid w:val="00950BF8"/>
    <w:rsid w:val="00951CF5"/>
    <w:rsid w:val="009552FA"/>
    <w:rsid w:val="00955405"/>
    <w:rsid w:val="00955CD3"/>
    <w:rsid w:val="00960854"/>
    <w:rsid w:val="00964FD4"/>
    <w:rsid w:val="00967EAB"/>
    <w:rsid w:val="00976774"/>
    <w:rsid w:val="00984B87"/>
    <w:rsid w:val="0099084D"/>
    <w:rsid w:val="00991996"/>
    <w:rsid w:val="00994DCC"/>
    <w:rsid w:val="00994DF2"/>
    <w:rsid w:val="009A327C"/>
    <w:rsid w:val="009A3CE8"/>
    <w:rsid w:val="009A64AE"/>
    <w:rsid w:val="009A64DE"/>
    <w:rsid w:val="009A70FA"/>
    <w:rsid w:val="009B1465"/>
    <w:rsid w:val="009B1C7C"/>
    <w:rsid w:val="009B3176"/>
    <w:rsid w:val="009B7B6E"/>
    <w:rsid w:val="009C301A"/>
    <w:rsid w:val="009D3BEB"/>
    <w:rsid w:val="009D6156"/>
    <w:rsid w:val="009E2703"/>
    <w:rsid w:val="009E511C"/>
    <w:rsid w:val="009F175F"/>
    <w:rsid w:val="009F3E34"/>
    <w:rsid w:val="00A023E9"/>
    <w:rsid w:val="00A0781C"/>
    <w:rsid w:val="00A13104"/>
    <w:rsid w:val="00A15BEE"/>
    <w:rsid w:val="00A163CA"/>
    <w:rsid w:val="00A16706"/>
    <w:rsid w:val="00A171A7"/>
    <w:rsid w:val="00A40C2A"/>
    <w:rsid w:val="00A41CA6"/>
    <w:rsid w:val="00A430D5"/>
    <w:rsid w:val="00A45EED"/>
    <w:rsid w:val="00A45FA4"/>
    <w:rsid w:val="00A462E8"/>
    <w:rsid w:val="00A47C59"/>
    <w:rsid w:val="00A50641"/>
    <w:rsid w:val="00A52CA6"/>
    <w:rsid w:val="00A633AA"/>
    <w:rsid w:val="00A65F5A"/>
    <w:rsid w:val="00A74C1A"/>
    <w:rsid w:val="00A74E25"/>
    <w:rsid w:val="00A75B4B"/>
    <w:rsid w:val="00A863C7"/>
    <w:rsid w:val="00A87B6B"/>
    <w:rsid w:val="00A93986"/>
    <w:rsid w:val="00A96FC6"/>
    <w:rsid w:val="00AA19F4"/>
    <w:rsid w:val="00AB2054"/>
    <w:rsid w:val="00AB3F2B"/>
    <w:rsid w:val="00AB67E4"/>
    <w:rsid w:val="00AC1E79"/>
    <w:rsid w:val="00AC33E2"/>
    <w:rsid w:val="00AC7B10"/>
    <w:rsid w:val="00AD21E2"/>
    <w:rsid w:val="00AD6361"/>
    <w:rsid w:val="00AE0EEC"/>
    <w:rsid w:val="00AE1803"/>
    <w:rsid w:val="00AE2701"/>
    <w:rsid w:val="00AE29FC"/>
    <w:rsid w:val="00AE2CDF"/>
    <w:rsid w:val="00AF10B6"/>
    <w:rsid w:val="00AF197A"/>
    <w:rsid w:val="00AF25F7"/>
    <w:rsid w:val="00AF2979"/>
    <w:rsid w:val="00B03E56"/>
    <w:rsid w:val="00B05029"/>
    <w:rsid w:val="00B06953"/>
    <w:rsid w:val="00B13840"/>
    <w:rsid w:val="00B1472D"/>
    <w:rsid w:val="00B17464"/>
    <w:rsid w:val="00B230DC"/>
    <w:rsid w:val="00B2513D"/>
    <w:rsid w:val="00B26F87"/>
    <w:rsid w:val="00B27AE5"/>
    <w:rsid w:val="00B27CE3"/>
    <w:rsid w:val="00B30D3B"/>
    <w:rsid w:val="00B30D6B"/>
    <w:rsid w:val="00B30E5E"/>
    <w:rsid w:val="00B355B4"/>
    <w:rsid w:val="00B355BA"/>
    <w:rsid w:val="00B360E2"/>
    <w:rsid w:val="00B41984"/>
    <w:rsid w:val="00B42BA7"/>
    <w:rsid w:val="00B4754A"/>
    <w:rsid w:val="00B509B5"/>
    <w:rsid w:val="00B52361"/>
    <w:rsid w:val="00B5448E"/>
    <w:rsid w:val="00B603AB"/>
    <w:rsid w:val="00B60A0E"/>
    <w:rsid w:val="00B6541B"/>
    <w:rsid w:val="00B65D59"/>
    <w:rsid w:val="00B7030F"/>
    <w:rsid w:val="00B70E6A"/>
    <w:rsid w:val="00B77C68"/>
    <w:rsid w:val="00B86B75"/>
    <w:rsid w:val="00B937B6"/>
    <w:rsid w:val="00B94957"/>
    <w:rsid w:val="00BA0616"/>
    <w:rsid w:val="00BA29C0"/>
    <w:rsid w:val="00BA52E8"/>
    <w:rsid w:val="00BA7870"/>
    <w:rsid w:val="00BB613B"/>
    <w:rsid w:val="00BC0D68"/>
    <w:rsid w:val="00BC0D7B"/>
    <w:rsid w:val="00BC2600"/>
    <w:rsid w:val="00BC2C52"/>
    <w:rsid w:val="00BC323C"/>
    <w:rsid w:val="00BC59A2"/>
    <w:rsid w:val="00BC5DCA"/>
    <w:rsid w:val="00BC61CF"/>
    <w:rsid w:val="00BD0923"/>
    <w:rsid w:val="00BD0E2C"/>
    <w:rsid w:val="00BD2114"/>
    <w:rsid w:val="00BD2B86"/>
    <w:rsid w:val="00BD3BFF"/>
    <w:rsid w:val="00BD410E"/>
    <w:rsid w:val="00BD66E9"/>
    <w:rsid w:val="00BE03D6"/>
    <w:rsid w:val="00BE4D68"/>
    <w:rsid w:val="00BE56CE"/>
    <w:rsid w:val="00BE606E"/>
    <w:rsid w:val="00BE7443"/>
    <w:rsid w:val="00BF4090"/>
    <w:rsid w:val="00BF4AC4"/>
    <w:rsid w:val="00C01C57"/>
    <w:rsid w:val="00C02F49"/>
    <w:rsid w:val="00C058BC"/>
    <w:rsid w:val="00C07E89"/>
    <w:rsid w:val="00C144C7"/>
    <w:rsid w:val="00C14720"/>
    <w:rsid w:val="00C240C8"/>
    <w:rsid w:val="00C2496B"/>
    <w:rsid w:val="00C32521"/>
    <w:rsid w:val="00C32D8B"/>
    <w:rsid w:val="00C339D2"/>
    <w:rsid w:val="00C34E3B"/>
    <w:rsid w:val="00C35A52"/>
    <w:rsid w:val="00C40DCF"/>
    <w:rsid w:val="00C505FE"/>
    <w:rsid w:val="00C50E11"/>
    <w:rsid w:val="00C51E2A"/>
    <w:rsid w:val="00C52DA4"/>
    <w:rsid w:val="00C55390"/>
    <w:rsid w:val="00C56151"/>
    <w:rsid w:val="00C562D4"/>
    <w:rsid w:val="00C5717B"/>
    <w:rsid w:val="00C648AA"/>
    <w:rsid w:val="00C65B8B"/>
    <w:rsid w:val="00C67995"/>
    <w:rsid w:val="00C77ECA"/>
    <w:rsid w:val="00C822C5"/>
    <w:rsid w:val="00C824BF"/>
    <w:rsid w:val="00C82877"/>
    <w:rsid w:val="00C910E6"/>
    <w:rsid w:val="00C92FE2"/>
    <w:rsid w:val="00C95B4A"/>
    <w:rsid w:val="00CA26DB"/>
    <w:rsid w:val="00CA376E"/>
    <w:rsid w:val="00CA64B8"/>
    <w:rsid w:val="00CA77C8"/>
    <w:rsid w:val="00CC06CF"/>
    <w:rsid w:val="00CC0971"/>
    <w:rsid w:val="00CC10A3"/>
    <w:rsid w:val="00CC124C"/>
    <w:rsid w:val="00CC2308"/>
    <w:rsid w:val="00CC27B9"/>
    <w:rsid w:val="00CC2B2C"/>
    <w:rsid w:val="00CC2EC7"/>
    <w:rsid w:val="00CC490A"/>
    <w:rsid w:val="00CC7E92"/>
    <w:rsid w:val="00CD3D9A"/>
    <w:rsid w:val="00CD5A0F"/>
    <w:rsid w:val="00CD6D9C"/>
    <w:rsid w:val="00CE571F"/>
    <w:rsid w:val="00CE59BD"/>
    <w:rsid w:val="00CF0E4A"/>
    <w:rsid w:val="00CF448E"/>
    <w:rsid w:val="00CF7070"/>
    <w:rsid w:val="00CF7E84"/>
    <w:rsid w:val="00D004E0"/>
    <w:rsid w:val="00D00573"/>
    <w:rsid w:val="00D02456"/>
    <w:rsid w:val="00D02D6B"/>
    <w:rsid w:val="00D03274"/>
    <w:rsid w:val="00D0457F"/>
    <w:rsid w:val="00D06203"/>
    <w:rsid w:val="00D06980"/>
    <w:rsid w:val="00D07944"/>
    <w:rsid w:val="00D13561"/>
    <w:rsid w:val="00D139E7"/>
    <w:rsid w:val="00D13FCB"/>
    <w:rsid w:val="00D15736"/>
    <w:rsid w:val="00D1711E"/>
    <w:rsid w:val="00D220BC"/>
    <w:rsid w:val="00D2210F"/>
    <w:rsid w:val="00D23283"/>
    <w:rsid w:val="00D25006"/>
    <w:rsid w:val="00D31DAD"/>
    <w:rsid w:val="00D34154"/>
    <w:rsid w:val="00D410F5"/>
    <w:rsid w:val="00D46133"/>
    <w:rsid w:val="00D50D35"/>
    <w:rsid w:val="00D56A27"/>
    <w:rsid w:val="00D6261E"/>
    <w:rsid w:val="00D66C56"/>
    <w:rsid w:val="00D77074"/>
    <w:rsid w:val="00D778CD"/>
    <w:rsid w:val="00D80E44"/>
    <w:rsid w:val="00D820FE"/>
    <w:rsid w:val="00D825A8"/>
    <w:rsid w:val="00D841EC"/>
    <w:rsid w:val="00D87050"/>
    <w:rsid w:val="00D912E3"/>
    <w:rsid w:val="00D919C6"/>
    <w:rsid w:val="00D91F2D"/>
    <w:rsid w:val="00D95208"/>
    <w:rsid w:val="00D958A0"/>
    <w:rsid w:val="00D964A8"/>
    <w:rsid w:val="00DA12D5"/>
    <w:rsid w:val="00DA4221"/>
    <w:rsid w:val="00DA7F8D"/>
    <w:rsid w:val="00DB3265"/>
    <w:rsid w:val="00DB3628"/>
    <w:rsid w:val="00DB5334"/>
    <w:rsid w:val="00DB7A63"/>
    <w:rsid w:val="00DC20DB"/>
    <w:rsid w:val="00DC2A5A"/>
    <w:rsid w:val="00DC2FA6"/>
    <w:rsid w:val="00DC4178"/>
    <w:rsid w:val="00DC4365"/>
    <w:rsid w:val="00DD11A9"/>
    <w:rsid w:val="00DD153E"/>
    <w:rsid w:val="00DD2EE9"/>
    <w:rsid w:val="00DD6CE5"/>
    <w:rsid w:val="00DD7009"/>
    <w:rsid w:val="00DD791D"/>
    <w:rsid w:val="00DE20F9"/>
    <w:rsid w:val="00DE250F"/>
    <w:rsid w:val="00DE2CF4"/>
    <w:rsid w:val="00DE31EB"/>
    <w:rsid w:val="00DE3B68"/>
    <w:rsid w:val="00DF3DE5"/>
    <w:rsid w:val="00DF555F"/>
    <w:rsid w:val="00E0066E"/>
    <w:rsid w:val="00E02427"/>
    <w:rsid w:val="00E025A0"/>
    <w:rsid w:val="00E026A7"/>
    <w:rsid w:val="00E03F79"/>
    <w:rsid w:val="00E0474A"/>
    <w:rsid w:val="00E04CB6"/>
    <w:rsid w:val="00E10384"/>
    <w:rsid w:val="00E11C7A"/>
    <w:rsid w:val="00E1204A"/>
    <w:rsid w:val="00E12BB6"/>
    <w:rsid w:val="00E158F9"/>
    <w:rsid w:val="00E207B7"/>
    <w:rsid w:val="00E216A6"/>
    <w:rsid w:val="00E21F0F"/>
    <w:rsid w:val="00E2657C"/>
    <w:rsid w:val="00E323A6"/>
    <w:rsid w:val="00E32D71"/>
    <w:rsid w:val="00E34BEF"/>
    <w:rsid w:val="00E3507A"/>
    <w:rsid w:val="00E43C15"/>
    <w:rsid w:val="00E469AD"/>
    <w:rsid w:val="00E51CC2"/>
    <w:rsid w:val="00E53C4B"/>
    <w:rsid w:val="00E542D1"/>
    <w:rsid w:val="00E55343"/>
    <w:rsid w:val="00E574C6"/>
    <w:rsid w:val="00E57F56"/>
    <w:rsid w:val="00E616D7"/>
    <w:rsid w:val="00E62C89"/>
    <w:rsid w:val="00E635F5"/>
    <w:rsid w:val="00E65E87"/>
    <w:rsid w:val="00E71FD6"/>
    <w:rsid w:val="00E771B8"/>
    <w:rsid w:val="00E77A68"/>
    <w:rsid w:val="00E80D4F"/>
    <w:rsid w:val="00E80E0E"/>
    <w:rsid w:val="00E81460"/>
    <w:rsid w:val="00E82B65"/>
    <w:rsid w:val="00E9409C"/>
    <w:rsid w:val="00E9533C"/>
    <w:rsid w:val="00EA46E4"/>
    <w:rsid w:val="00EA493D"/>
    <w:rsid w:val="00EA63DD"/>
    <w:rsid w:val="00EB0371"/>
    <w:rsid w:val="00EB305A"/>
    <w:rsid w:val="00EB7B16"/>
    <w:rsid w:val="00EC0B94"/>
    <w:rsid w:val="00EC27F9"/>
    <w:rsid w:val="00EC357A"/>
    <w:rsid w:val="00EC481C"/>
    <w:rsid w:val="00EC66D0"/>
    <w:rsid w:val="00EC6E28"/>
    <w:rsid w:val="00ED0D72"/>
    <w:rsid w:val="00ED58A7"/>
    <w:rsid w:val="00ED5CB4"/>
    <w:rsid w:val="00EE1F00"/>
    <w:rsid w:val="00EE3D25"/>
    <w:rsid w:val="00EE5FC1"/>
    <w:rsid w:val="00EE61FC"/>
    <w:rsid w:val="00EE72F2"/>
    <w:rsid w:val="00EF0BF7"/>
    <w:rsid w:val="00EF3560"/>
    <w:rsid w:val="00EF360D"/>
    <w:rsid w:val="00EF4771"/>
    <w:rsid w:val="00EF5F7A"/>
    <w:rsid w:val="00EF6AAA"/>
    <w:rsid w:val="00EF7F41"/>
    <w:rsid w:val="00F010DC"/>
    <w:rsid w:val="00F05DAA"/>
    <w:rsid w:val="00F06160"/>
    <w:rsid w:val="00F07611"/>
    <w:rsid w:val="00F10651"/>
    <w:rsid w:val="00F122A7"/>
    <w:rsid w:val="00F135FB"/>
    <w:rsid w:val="00F13CB0"/>
    <w:rsid w:val="00F1551B"/>
    <w:rsid w:val="00F1776A"/>
    <w:rsid w:val="00F249F4"/>
    <w:rsid w:val="00F24EAD"/>
    <w:rsid w:val="00F266D2"/>
    <w:rsid w:val="00F302C8"/>
    <w:rsid w:val="00F32661"/>
    <w:rsid w:val="00F32A24"/>
    <w:rsid w:val="00F3583C"/>
    <w:rsid w:val="00F36FE2"/>
    <w:rsid w:val="00F4210C"/>
    <w:rsid w:val="00F4678D"/>
    <w:rsid w:val="00F532CE"/>
    <w:rsid w:val="00F57FA8"/>
    <w:rsid w:val="00F607BC"/>
    <w:rsid w:val="00F6370F"/>
    <w:rsid w:val="00F65AEC"/>
    <w:rsid w:val="00F70CDE"/>
    <w:rsid w:val="00F74331"/>
    <w:rsid w:val="00F767E4"/>
    <w:rsid w:val="00F777F5"/>
    <w:rsid w:val="00F816BA"/>
    <w:rsid w:val="00F823A3"/>
    <w:rsid w:val="00F838EC"/>
    <w:rsid w:val="00F920F0"/>
    <w:rsid w:val="00F92346"/>
    <w:rsid w:val="00F92F9D"/>
    <w:rsid w:val="00F935BF"/>
    <w:rsid w:val="00F97445"/>
    <w:rsid w:val="00F97772"/>
    <w:rsid w:val="00F97FDD"/>
    <w:rsid w:val="00FA1FB4"/>
    <w:rsid w:val="00FA4331"/>
    <w:rsid w:val="00FA5820"/>
    <w:rsid w:val="00FA67A3"/>
    <w:rsid w:val="00FA7998"/>
    <w:rsid w:val="00FB2E1B"/>
    <w:rsid w:val="00FB4C0A"/>
    <w:rsid w:val="00FB54F1"/>
    <w:rsid w:val="00FB70CA"/>
    <w:rsid w:val="00FB7F79"/>
    <w:rsid w:val="00FC06E8"/>
    <w:rsid w:val="00FC7900"/>
    <w:rsid w:val="00FD1A12"/>
    <w:rsid w:val="00FD6186"/>
    <w:rsid w:val="00FD6E9A"/>
    <w:rsid w:val="00FD77E5"/>
    <w:rsid w:val="00FE3C8F"/>
    <w:rsid w:val="00FE778C"/>
    <w:rsid w:val="00FF04A7"/>
    <w:rsid w:val="00FF0C2C"/>
    <w:rsid w:val="00FF0F61"/>
    <w:rsid w:val="00FF1330"/>
    <w:rsid w:val="00FF3B4C"/>
    <w:rsid w:val="00FF70F8"/>
    <w:rsid w:val="00FF730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F3E62"/>
  <w15:chartTrackingRefBased/>
  <w15:docId w15:val="{14BF92FA-A88D-4B5F-9ECF-754F5626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43"/>
  </w:style>
  <w:style w:type="paragraph" w:styleId="Balk3">
    <w:name w:val="heading 3"/>
    <w:basedOn w:val="Normal"/>
    <w:link w:val="Balk3Char"/>
    <w:uiPriority w:val="9"/>
    <w:qFormat/>
    <w:rsid w:val="00C82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A564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6A5643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A56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A56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A564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5643"/>
  </w:style>
  <w:style w:type="paragraph" w:styleId="AltBilgi">
    <w:name w:val="footer"/>
    <w:basedOn w:val="Normal"/>
    <w:link w:val="AltBilgiChar"/>
    <w:uiPriority w:val="99"/>
    <w:unhideWhenUsed/>
    <w:rsid w:val="006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5643"/>
  </w:style>
  <w:style w:type="character" w:styleId="Kpr">
    <w:name w:val="Hyperlink"/>
    <w:basedOn w:val="VarsaylanParagrafYazTipi"/>
    <w:uiPriority w:val="99"/>
    <w:unhideWhenUsed/>
    <w:rsid w:val="006A564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331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743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D9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A462E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C490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026A7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822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saglik.gov.tr/" TargetMode="Externa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ycinar@ankara.edu.tr" TargetMode="External"/><Relationship Id="rId2" Type="http://schemas.openxmlformats.org/officeDocument/2006/relationships/hyperlink" Target="mailto:tgoksel@ankara.edu.tr" TargetMode="External"/><Relationship Id="rId1" Type="http://schemas.openxmlformats.org/officeDocument/2006/relationships/hyperlink" Target="https://www.ankara.edu.tr/covid-1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8426-B419-4FE7-82E5-4ED84DD3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YETKIN CINAR</dc:creator>
  <cp:keywords/>
  <dc:description/>
  <cp:lastModifiedBy>YETKIN CINAR</cp:lastModifiedBy>
  <cp:revision>5</cp:revision>
  <cp:lastPrinted>2020-05-11T05:14:00Z</cp:lastPrinted>
  <dcterms:created xsi:type="dcterms:W3CDTF">2020-05-11T05:09:00Z</dcterms:created>
  <dcterms:modified xsi:type="dcterms:W3CDTF">2020-05-11T07:12:00Z</dcterms:modified>
</cp:coreProperties>
</file>